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4C" w:rsidRPr="00BD6631" w:rsidRDefault="0013444C" w:rsidP="0013444C">
      <w:pPr>
        <w:rPr>
          <w:rFonts w:ascii="Verdana" w:hAnsi="Verdana"/>
          <w:sz w:val="22"/>
          <w:szCs w:val="22"/>
          <w:lang w:val="es-MX"/>
        </w:rPr>
      </w:pPr>
      <w:r w:rsidRPr="00BD6631">
        <w:rPr>
          <w:rFonts w:ascii="Verdana" w:hAnsi="Verdana"/>
          <w:sz w:val="22"/>
          <w:szCs w:val="22"/>
          <w:lang w:val="es-MX"/>
        </w:rPr>
        <w:t xml:space="preserve">                       </w:t>
      </w:r>
    </w:p>
    <w:p w:rsidR="0013444C" w:rsidRPr="00BD6631" w:rsidRDefault="0013444C" w:rsidP="0013444C">
      <w:pPr>
        <w:jc w:val="center"/>
        <w:rPr>
          <w:rFonts w:ascii="Verdana" w:hAnsi="Verdana"/>
          <w:sz w:val="22"/>
          <w:szCs w:val="22"/>
          <w:lang w:val="es-MX"/>
        </w:rPr>
      </w:pPr>
    </w:p>
    <w:p w:rsidR="0013444C" w:rsidRPr="00BD6631" w:rsidRDefault="0013444C" w:rsidP="0013444C">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w:t>
      </w:r>
      <w:bookmarkStart w:id="0" w:name="_GoBack"/>
      <w:r>
        <w:rPr>
          <w:rFonts w:ascii="Verdana" w:hAnsi="Verdana"/>
          <w:b/>
          <w:sz w:val="22"/>
          <w:szCs w:val="22"/>
          <w:lang w:val="es-MX"/>
        </w:rPr>
        <w:t>TAT-</w:t>
      </w:r>
      <w:r w:rsidR="00FE5471">
        <w:rPr>
          <w:rFonts w:ascii="Verdana" w:hAnsi="Verdana"/>
          <w:b/>
          <w:sz w:val="22"/>
          <w:szCs w:val="22"/>
          <w:lang w:val="es-MX"/>
        </w:rPr>
        <w:t>3072</w:t>
      </w:r>
      <w:r>
        <w:rPr>
          <w:rFonts w:ascii="Verdana" w:hAnsi="Verdana"/>
          <w:b/>
          <w:sz w:val="22"/>
          <w:szCs w:val="22"/>
          <w:lang w:val="es-MX"/>
        </w:rPr>
        <w:t>-2016</w:t>
      </w:r>
      <w:bookmarkEnd w:id="0"/>
    </w:p>
    <w:p w:rsidR="0013444C" w:rsidRPr="00BD6631" w:rsidRDefault="0013444C" w:rsidP="0013444C">
      <w:pPr>
        <w:jc w:val="center"/>
        <w:rPr>
          <w:rFonts w:ascii="Verdana" w:hAnsi="Verdana"/>
          <w:sz w:val="22"/>
          <w:szCs w:val="22"/>
          <w:lang w:val="es-MX"/>
        </w:rPr>
      </w:pPr>
    </w:p>
    <w:p w:rsidR="0013444C" w:rsidRPr="00BD6631" w:rsidRDefault="0013444C" w:rsidP="0013444C">
      <w:pPr>
        <w:jc w:val="center"/>
        <w:rPr>
          <w:rFonts w:ascii="Verdana" w:hAnsi="Verdana"/>
          <w:sz w:val="22"/>
          <w:szCs w:val="22"/>
        </w:rPr>
      </w:pPr>
    </w:p>
    <w:p w:rsidR="00FE5471" w:rsidRPr="00A175FD" w:rsidRDefault="0013444C" w:rsidP="00FE5471">
      <w:pPr>
        <w:jc w:val="both"/>
        <w:rPr>
          <w:rFonts w:ascii="Verdana" w:hAnsi="Verdana"/>
        </w:rPr>
      </w:pPr>
      <w:r w:rsidRPr="00BD6631">
        <w:rPr>
          <w:rFonts w:ascii="Verdana" w:hAnsi="Verdana"/>
          <w:b/>
          <w:sz w:val="22"/>
          <w:szCs w:val="22"/>
        </w:rPr>
        <w:t xml:space="preserve">TRIBUNAL ADMINISTRATIVO DE TRANSPORTE.  </w:t>
      </w:r>
      <w:r w:rsidR="00FE5471" w:rsidRPr="00A175FD">
        <w:rPr>
          <w:rFonts w:ascii="Verdana" w:hAnsi="Verdana"/>
        </w:rPr>
        <w:t xml:space="preserve">San José, </w:t>
      </w:r>
      <w:r w:rsidR="00FE5471">
        <w:rPr>
          <w:rFonts w:ascii="Verdana" w:hAnsi="Verdana"/>
        </w:rPr>
        <w:t>a las diez horas treinta y un minutos del treinta y uno de agosto de</w:t>
      </w:r>
      <w:r w:rsidR="00FE5471" w:rsidRPr="00A175FD">
        <w:rPr>
          <w:rFonts w:ascii="Verdana" w:hAnsi="Verdana"/>
        </w:rPr>
        <w:t xml:space="preserve"> dos mil </w:t>
      </w:r>
      <w:r w:rsidR="00FE5471">
        <w:rPr>
          <w:rFonts w:ascii="Verdana" w:hAnsi="Verdana"/>
        </w:rPr>
        <w:t>dieciséis.</w:t>
      </w:r>
    </w:p>
    <w:p w:rsidR="0013444C" w:rsidRPr="00BD6631" w:rsidRDefault="0013444C" w:rsidP="0013444C">
      <w:pPr>
        <w:jc w:val="both"/>
        <w:rPr>
          <w:rFonts w:ascii="Verdana" w:hAnsi="Verdana"/>
          <w:sz w:val="22"/>
          <w:szCs w:val="22"/>
        </w:rPr>
      </w:pPr>
      <w:r w:rsidRPr="00BD6631">
        <w:rPr>
          <w:rFonts w:ascii="Verdana" w:hAnsi="Verdana"/>
          <w:sz w:val="22"/>
          <w:szCs w:val="22"/>
        </w:rPr>
        <w:t xml:space="preserve">  </w:t>
      </w:r>
    </w:p>
    <w:p w:rsidR="0013444C" w:rsidRPr="00BD6631" w:rsidRDefault="0013444C" w:rsidP="0013444C">
      <w:pPr>
        <w:jc w:val="both"/>
        <w:rPr>
          <w:rFonts w:ascii="Verdana" w:hAnsi="Verdana"/>
          <w:b/>
          <w:sz w:val="22"/>
          <w:szCs w:val="22"/>
        </w:rPr>
      </w:pPr>
    </w:p>
    <w:p w:rsidR="0013444C" w:rsidRPr="00BD6631" w:rsidRDefault="0013444C" w:rsidP="0013444C">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r>
        <w:rPr>
          <w:rFonts w:ascii="Verdana" w:hAnsi="Verdana"/>
          <w:sz w:val="22"/>
          <w:szCs w:val="22"/>
        </w:rPr>
        <w:t xml:space="preserve">interpuesto por el señor </w:t>
      </w:r>
      <w:r w:rsidR="005A7590">
        <w:rPr>
          <w:rFonts w:ascii="Verdana" w:hAnsi="Verdana"/>
          <w:b/>
          <w:smallCaps/>
          <w:sz w:val="22"/>
          <w:szCs w:val="22"/>
        </w:rPr>
        <w:t>J.Z.B.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5A7590">
        <w:rPr>
          <w:rFonts w:ascii="Verdana" w:hAnsi="Verdana"/>
          <w:sz w:val="22"/>
          <w:szCs w:val="22"/>
        </w:rPr>
        <w:t>XXX</w:t>
      </w:r>
      <w:r w:rsidRPr="00BD6631">
        <w:rPr>
          <w:rFonts w:ascii="Verdana" w:hAnsi="Verdana"/>
          <w:sz w:val="22"/>
          <w:szCs w:val="22"/>
        </w:rPr>
        <w:t xml:space="preserve">, </w:t>
      </w:r>
      <w:r w:rsidR="007C525E">
        <w:rPr>
          <w:rFonts w:ascii="Verdana" w:hAnsi="Verdana"/>
          <w:sz w:val="22"/>
          <w:szCs w:val="22"/>
        </w:rPr>
        <w:t xml:space="preserve">en su condición de concesionario de la placa de Taxi </w:t>
      </w:r>
      <w:r w:rsidR="005A7590">
        <w:rPr>
          <w:rFonts w:ascii="Verdana" w:hAnsi="Verdana"/>
          <w:b/>
          <w:sz w:val="22"/>
          <w:szCs w:val="22"/>
        </w:rPr>
        <w:t>XXX</w:t>
      </w:r>
      <w:r w:rsidR="007C525E">
        <w:rPr>
          <w:rFonts w:ascii="Verdana" w:hAnsi="Verdana"/>
          <w:b/>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w:t>
      </w:r>
      <w:r w:rsidR="00E62A90">
        <w:rPr>
          <w:rFonts w:ascii="Verdana" w:hAnsi="Verdana"/>
          <w:b/>
          <w:sz w:val="22"/>
          <w:szCs w:val="22"/>
        </w:rPr>
        <w:t>3</w:t>
      </w:r>
      <w:r>
        <w:rPr>
          <w:rFonts w:ascii="Verdana" w:hAnsi="Verdana"/>
          <w:b/>
          <w:sz w:val="22"/>
          <w:szCs w:val="22"/>
        </w:rPr>
        <w:t>.</w:t>
      </w:r>
      <w:r w:rsidR="00E62A90">
        <w:rPr>
          <w:rFonts w:ascii="Verdana" w:hAnsi="Verdana"/>
          <w:b/>
          <w:sz w:val="22"/>
          <w:szCs w:val="22"/>
        </w:rPr>
        <w:t>2</w:t>
      </w:r>
      <w:r>
        <w:rPr>
          <w:rFonts w:ascii="Verdana" w:hAnsi="Verdana"/>
          <w:b/>
          <w:sz w:val="22"/>
          <w:szCs w:val="22"/>
        </w:rPr>
        <w:t xml:space="preserve"> de la Sesión Ordinaria </w:t>
      </w:r>
      <w:r w:rsidR="00E62A90">
        <w:rPr>
          <w:rFonts w:ascii="Verdana" w:hAnsi="Verdana"/>
          <w:b/>
          <w:sz w:val="22"/>
          <w:szCs w:val="22"/>
        </w:rPr>
        <w:t>32</w:t>
      </w:r>
      <w:r>
        <w:rPr>
          <w:rFonts w:ascii="Verdana" w:hAnsi="Verdana"/>
          <w:b/>
          <w:sz w:val="22"/>
          <w:szCs w:val="22"/>
        </w:rPr>
        <w:t>-201</w:t>
      </w:r>
      <w:r w:rsidR="00E62A90">
        <w:rPr>
          <w:rFonts w:ascii="Verdana" w:hAnsi="Verdana"/>
          <w:b/>
          <w:sz w:val="22"/>
          <w:szCs w:val="22"/>
        </w:rPr>
        <w:t>6</w:t>
      </w:r>
      <w:r>
        <w:rPr>
          <w:rFonts w:ascii="Verdana" w:hAnsi="Verdana"/>
          <w:b/>
          <w:sz w:val="22"/>
          <w:szCs w:val="22"/>
        </w:rPr>
        <w:t xml:space="preserve"> de </w:t>
      </w:r>
      <w:r w:rsidR="00E62A90">
        <w:rPr>
          <w:rFonts w:ascii="Verdana" w:hAnsi="Verdana"/>
          <w:b/>
          <w:sz w:val="22"/>
          <w:szCs w:val="22"/>
        </w:rPr>
        <w:t>9</w:t>
      </w:r>
      <w:r>
        <w:rPr>
          <w:rFonts w:ascii="Verdana" w:hAnsi="Verdana"/>
          <w:b/>
          <w:sz w:val="22"/>
          <w:szCs w:val="22"/>
        </w:rPr>
        <w:t xml:space="preserve"> de </w:t>
      </w:r>
      <w:r w:rsidR="00E62A90">
        <w:rPr>
          <w:rFonts w:ascii="Verdana" w:hAnsi="Verdana"/>
          <w:b/>
          <w:sz w:val="22"/>
          <w:szCs w:val="22"/>
        </w:rPr>
        <w:t>junio</w:t>
      </w:r>
      <w:r>
        <w:rPr>
          <w:rFonts w:ascii="Verdana" w:hAnsi="Verdana"/>
          <w:b/>
          <w:sz w:val="22"/>
          <w:szCs w:val="22"/>
        </w:rPr>
        <w:t xml:space="preserve"> de 201</w:t>
      </w:r>
      <w:r w:rsidR="00E62A90">
        <w:rPr>
          <w:rFonts w:ascii="Verdana" w:hAnsi="Verdana"/>
          <w:b/>
          <w:sz w:val="22"/>
          <w:szCs w:val="22"/>
        </w:rPr>
        <w:t>6</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w:t>
      </w:r>
      <w:r w:rsidR="00E62A90">
        <w:rPr>
          <w:rFonts w:ascii="Verdana" w:hAnsi="Verdana"/>
          <w:b/>
          <w:sz w:val="22"/>
          <w:szCs w:val="22"/>
        </w:rPr>
        <w:t>86</w:t>
      </w:r>
      <w:r w:rsidRPr="00BD6631">
        <w:rPr>
          <w:rFonts w:ascii="Verdana" w:hAnsi="Verdana"/>
          <w:b/>
          <w:sz w:val="22"/>
          <w:szCs w:val="22"/>
        </w:rPr>
        <w:t>-1</w:t>
      </w:r>
      <w:r>
        <w:rPr>
          <w:rFonts w:ascii="Verdana" w:hAnsi="Verdana"/>
          <w:b/>
          <w:sz w:val="22"/>
          <w:szCs w:val="22"/>
        </w:rPr>
        <w:t>6</w:t>
      </w:r>
      <w:r w:rsidRPr="00BD6631">
        <w:rPr>
          <w:rFonts w:ascii="Verdana" w:hAnsi="Verdana"/>
          <w:b/>
          <w:sz w:val="22"/>
          <w:szCs w:val="22"/>
        </w:rPr>
        <w:t>.</w:t>
      </w:r>
    </w:p>
    <w:p w:rsidR="0013444C" w:rsidRPr="00BD6631" w:rsidRDefault="0013444C" w:rsidP="0013444C">
      <w:pPr>
        <w:jc w:val="center"/>
        <w:rPr>
          <w:rFonts w:ascii="Verdana" w:hAnsi="Verdana"/>
          <w:sz w:val="22"/>
          <w:szCs w:val="22"/>
          <w:lang w:val="es-MX"/>
        </w:rPr>
      </w:pPr>
    </w:p>
    <w:p w:rsidR="0013444C" w:rsidRPr="00BD6631" w:rsidRDefault="0013444C" w:rsidP="0013444C">
      <w:pPr>
        <w:jc w:val="center"/>
        <w:rPr>
          <w:rFonts w:ascii="Verdana" w:hAnsi="Verdana"/>
          <w:sz w:val="22"/>
          <w:szCs w:val="22"/>
          <w:lang w:val="es-MX"/>
        </w:rPr>
      </w:pPr>
    </w:p>
    <w:p w:rsidR="0013444C" w:rsidRPr="00BD6631" w:rsidRDefault="0013444C" w:rsidP="0013444C">
      <w:pPr>
        <w:jc w:val="center"/>
        <w:rPr>
          <w:rFonts w:ascii="Verdana" w:hAnsi="Verdana"/>
          <w:b/>
          <w:sz w:val="22"/>
          <w:szCs w:val="22"/>
          <w:lang w:val="es-MX"/>
        </w:rPr>
      </w:pPr>
      <w:r w:rsidRPr="00BD6631">
        <w:rPr>
          <w:rFonts w:ascii="Verdana" w:hAnsi="Verdana"/>
          <w:b/>
          <w:sz w:val="22"/>
          <w:szCs w:val="22"/>
          <w:lang w:val="es-MX"/>
        </w:rPr>
        <w:t>RESULTANDO</w:t>
      </w:r>
    </w:p>
    <w:p w:rsidR="0013444C" w:rsidRPr="00BD6631" w:rsidRDefault="0013444C" w:rsidP="0013444C">
      <w:pPr>
        <w:jc w:val="both"/>
        <w:rPr>
          <w:rFonts w:ascii="Verdana" w:hAnsi="Verdana"/>
          <w:sz w:val="22"/>
          <w:szCs w:val="22"/>
          <w:lang w:val="es-MX"/>
        </w:rPr>
      </w:pPr>
    </w:p>
    <w:p w:rsidR="007C525E" w:rsidRPr="00757D74" w:rsidRDefault="0013444C" w:rsidP="007C525E">
      <w:pPr>
        <w:jc w:val="both"/>
        <w:rPr>
          <w:rFonts w:ascii="Verdana" w:hAnsi="Verdana"/>
          <w:i/>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042B97" w:rsidRPr="00167646">
        <w:rPr>
          <w:rFonts w:ascii="Verdana" w:hAnsi="Verdana"/>
          <w:b/>
          <w:sz w:val="22"/>
          <w:szCs w:val="22"/>
        </w:rPr>
        <w:t xml:space="preserve">artículo </w:t>
      </w:r>
      <w:r w:rsidR="00042B97">
        <w:rPr>
          <w:rFonts w:ascii="Verdana" w:hAnsi="Verdana"/>
          <w:b/>
          <w:sz w:val="22"/>
          <w:szCs w:val="22"/>
        </w:rPr>
        <w:t>7.3.2 de la Sesión Ordinaria 32-2016 de 9 de junio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w:t>
      </w:r>
      <w:r w:rsidR="007C525E" w:rsidRPr="00757D74">
        <w:rPr>
          <w:rFonts w:ascii="Verdana" w:hAnsi="Verdana"/>
          <w:b/>
          <w:i/>
        </w:rPr>
        <w:t>1.</w:t>
      </w:r>
      <w:r w:rsidR="007C525E" w:rsidRPr="00757D74">
        <w:rPr>
          <w:rFonts w:ascii="Verdana" w:hAnsi="Verdana"/>
          <w:i/>
        </w:rPr>
        <w:t xml:space="preserve"> Aprobar, basados en los fundamentos, motivos y contenidos, desarrollados en los considerandos del oficio DAJ 2012-00002, todas las recomendaciones contenidas en el oficio dicho, el cual forma parte integral de este acuerdo. </w:t>
      </w:r>
      <w:r w:rsidR="007C525E" w:rsidRPr="00FE18D0">
        <w:rPr>
          <w:rFonts w:ascii="Verdana" w:hAnsi="Verdana"/>
          <w:b/>
          <w:i/>
        </w:rPr>
        <w:t>2</w:t>
      </w:r>
      <w:r w:rsidR="007C525E" w:rsidRPr="00757D74">
        <w:rPr>
          <w:rFonts w:ascii="Verdana" w:hAnsi="Verdana"/>
          <w:i/>
        </w:rPr>
        <w:t xml:space="preserve">. Cancelar la concesión administrativa del taxi placas </w:t>
      </w:r>
      <w:r w:rsidR="005A7590">
        <w:rPr>
          <w:rFonts w:ascii="Verdana" w:hAnsi="Verdana"/>
          <w:i/>
        </w:rPr>
        <w:t>XXX</w:t>
      </w:r>
      <w:r w:rsidR="007C525E" w:rsidRPr="00757D74">
        <w:rPr>
          <w:rFonts w:ascii="Verdana" w:hAnsi="Verdana"/>
          <w:i/>
        </w:rPr>
        <w:t xml:space="preserve">, a nombre del señor </w:t>
      </w:r>
      <w:r w:rsidR="005A7590">
        <w:rPr>
          <w:rFonts w:ascii="Verdana" w:hAnsi="Verdana"/>
          <w:b/>
          <w:smallCaps/>
          <w:sz w:val="22"/>
          <w:szCs w:val="22"/>
        </w:rPr>
        <w:t>J.Z.B.</w:t>
      </w:r>
      <w:r w:rsidR="007C525E" w:rsidRPr="00757D74">
        <w:rPr>
          <w:rFonts w:ascii="Verdana" w:hAnsi="Verdana"/>
          <w:i/>
        </w:rPr>
        <w:t xml:space="preserve">, cédula de identidad número </w:t>
      </w:r>
      <w:r w:rsidR="005A7590">
        <w:rPr>
          <w:rFonts w:ascii="Verdana" w:hAnsi="Verdana"/>
          <w:i/>
        </w:rPr>
        <w:t>XXX</w:t>
      </w:r>
      <w:r w:rsidR="007C525E" w:rsidRPr="00757D74">
        <w:rPr>
          <w:rFonts w:ascii="Verdana" w:hAnsi="Verdana"/>
          <w:i/>
        </w:rPr>
        <w:t xml:space="preserve">. </w:t>
      </w:r>
      <w:r w:rsidR="007C525E" w:rsidRPr="00757D74">
        <w:rPr>
          <w:rFonts w:ascii="Verdana" w:hAnsi="Verdana"/>
          <w:b/>
          <w:i/>
        </w:rPr>
        <w:t xml:space="preserve">3. </w:t>
      </w:r>
      <w:r w:rsidR="007C525E" w:rsidRPr="00757D74">
        <w:rPr>
          <w:rFonts w:ascii="Verdana" w:hAnsi="Verdana"/>
          <w:i/>
        </w:rPr>
        <w:t xml:space="preserve">Se ordene al Departamento de Administración de Concesiones y Permisos coordinar con la Dirección General de la Policía de Tránsito el retiro de circulación del taxi placas </w:t>
      </w:r>
      <w:r w:rsidR="005A7590">
        <w:rPr>
          <w:rFonts w:ascii="Verdana" w:hAnsi="Verdana"/>
          <w:i/>
        </w:rPr>
        <w:t>XXX</w:t>
      </w:r>
      <w:r w:rsidR="007C525E" w:rsidRPr="00757D74">
        <w:rPr>
          <w:rFonts w:ascii="Verdana" w:hAnsi="Verdana"/>
          <w:i/>
        </w:rPr>
        <w:t>; y con el Registro de la Propiedad a fin de realizar la anotación que corresponda, de conformidad con lo establecido en el artículo 4.2 de la sesión Ordinaria 04-2010 del 21 de enero del 2010 de la Junta Directiva del Consejo de Transporte Público.</w:t>
      </w:r>
    </w:p>
    <w:p w:rsidR="0013444C" w:rsidRPr="00FE5471" w:rsidRDefault="007C525E" w:rsidP="0013444C">
      <w:pPr>
        <w:jc w:val="both"/>
        <w:rPr>
          <w:rFonts w:ascii="Verdana" w:hAnsi="Verdana"/>
          <w:sz w:val="22"/>
          <w:szCs w:val="22"/>
          <w:lang w:val="es-MX"/>
        </w:rPr>
      </w:pPr>
      <w:r>
        <w:rPr>
          <w:rFonts w:ascii="Verdana" w:hAnsi="Verdana"/>
          <w:i/>
          <w:sz w:val="22"/>
          <w:szCs w:val="22"/>
        </w:rPr>
        <w:t>(</w:t>
      </w:r>
      <w:r w:rsidR="0013444C">
        <w:rPr>
          <w:rFonts w:ascii="Verdana" w:hAnsi="Verdana"/>
          <w:i/>
          <w:sz w:val="22"/>
          <w:szCs w:val="22"/>
        </w:rPr>
        <w:t>……</w:t>
      </w:r>
      <w:r>
        <w:rPr>
          <w:rFonts w:ascii="Verdana" w:hAnsi="Verdana"/>
          <w:i/>
          <w:sz w:val="22"/>
          <w:szCs w:val="22"/>
        </w:rPr>
        <w:t>)</w:t>
      </w:r>
      <w:r w:rsidR="0013444C">
        <w:rPr>
          <w:rFonts w:ascii="Verdana" w:hAnsi="Verdana"/>
          <w:i/>
          <w:sz w:val="22"/>
          <w:szCs w:val="22"/>
        </w:rPr>
        <w:t>”</w:t>
      </w:r>
      <w:r w:rsidR="0013444C" w:rsidRPr="00BD6631">
        <w:rPr>
          <w:rFonts w:ascii="Verdana" w:hAnsi="Verdana"/>
          <w:sz w:val="22"/>
          <w:szCs w:val="22"/>
          <w:lang w:val="es-MX"/>
        </w:rPr>
        <w:t xml:space="preserve"> </w:t>
      </w:r>
      <w:r w:rsidR="0013444C" w:rsidRPr="00FE5471">
        <w:rPr>
          <w:rFonts w:ascii="Verdana" w:hAnsi="Verdana"/>
          <w:sz w:val="22"/>
          <w:szCs w:val="22"/>
          <w:lang w:val="es-MX"/>
        </w:rPr>
        <w:t xml:space="preserve">(Léase folio </w:t>
      </w:r>
      <w:r w:rsidR="00FE5471" w:rsidRPr="00FE5471">
        <w:rPr>
          <w:rFonts w:ascii="Verdana" w:hAnsi="Verdana"/>
          <w:sz w:val="22"/>
          <w:szCs w:val="22"/>
          <w:lang w:val="es-MX"/>
        </w:rPr>
        <w:t xml:space="preserve">176 </w:t>
      </w:r>
      <w:r w:rsidR="0013444C" w:rsidRPr="00FE5471">
        <w:rPr>
          <w:rFonts w:ascii="Verdana" w:hAnsi="Verdana"/>
          <w:sz w:val="22"/>
          <w:szCs w:val="22"/>
          <w:lang w:val="es-MX"/>
        </w:rPr>
        <w:t>del expediente administrativo)</w:t>
      </w:r>
    </w:p>
    <w:p w:rsidR="0013444C" w:rsidRDefault="0013444C" w:rsidP="0013444C">
      <w:pPr>
        <w:jc w:val="both"/>
        <w:rPr>
          <w:rFonts w:ascii="Verdana" w:hAnsi="Verdana"/>
          <w:b/>
          <w:sz w:val="22"/>
          <w:szCs w:val="22"/>
          <w:lang w:val="es-MX"/>
        </w:rPr>
      </w:pPr>
    </w:p>
    <w:p w:rsidR="0013444C" w:rsidRDefault="0013444C" w:rsidP="0013444C">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sidR="00AF4A9A">
        <w:rPr>
          <w:rFonts w:ascii="Verdana" w:hAnsi="Verdana"/>
          <w:sz w:val="22"/>
          <w:szCs w:val="22"/>
          <w:lang w:val="es-MX"/>
        </w:rPr>
        <w:t>El recurrente presenta R</w:t>
      </w:r>
      <w:r>
        <w:rPr>
          <w:rFonts w:ascii="Verdana" w:hAnsi="Verdana"/>
          <w:sz w:val="22"/>
          <w:szCs w:val="22"/>
          <w:lang w:val="es-MX"/>
        </w:rPr>
        <w:t xml:space="preserve">ecurso de Apelación contra el acuerdo impugnado indicando en lo conducente: (Léanse folios del </w:t>
      </w:r>
      <w:r w:rsidR="007C525E">
        <w:rPr>
          <w:rFonts w:ascii="Verdana" w:hAnsi="Verdana"/>
          <w:sz w:val="22"/>
          <w:szCs w:val="22"/>
          <w:lang w:val="es-MX"/>
        </w:rPr>
        <w:t>3</w:t>
      </w:r>
      <w:r>
        <w:rPr>
          <w:rFonts w:ascii="Verdana" w:hAnsi="Verdana"/>
          <w:sz w:val="22"/>
          <w:szCs w:val="22"/>
          <w:lang w:val="es-MX"/>
        </w:rPr>
        <w:t xml:space="preserve"> al </w:t>
      </w:r>
      <w:r w:rsidR="007C525E">
        <w:rPr>
          <w:rFonts w:ascii="Verdana" w:hAnsi="Verdana"/>
          <w:sz w:val="22"/>
          <w:szCs w:val="22"/>
          <w:lang w:val="es-MX"/>
        </w:rPr>
        <w:t>9</w:t>
      </w:r>
      <w:r>
        <w:rPr>
          <w:rFonts w:ascii="Verdana" w:hAnsi="Verdana"/>
          <w:sz w:val="22"/>
          <w:szCs w:val="22"/>
          <w:lang w:val="es-MX"/>
        </w:rPr>
        <w:t xml:space="preserve"> del expediente administrativo)</w:t>
      </w:r>
    </w:p>
    <w:p w:rsidR="0013444C" w:rsidRDefault="0013444C" w:rsidP="0013444C">
      <w:pPr>
        <w:jc w:val="both"/>
        <w:rPr>
          <w:rFonts w:ascii="Verdana" w:hAnsi="Verdana"/>
          <w:b/>
          <w:sz w:val="22"/>
          <w:szCs w:val="22"/>
          <w:lang w:val="es-MX"/>
        </w:rPr>
      </w:pPr>
    </w:p>
    <w:p w:rsidR="007C525E" w:rsidRPr="007C525E" w:rsidRDefault="0013444C" w:rsidP="0013444C">
      <w:pPr>
        <w:jc w:val="both"/>
        <w:rPr>
          <w:rFonts w:ascii="Verdana" w:hAnsi="Verdana"/>
          <w:sz w:val="22"/>
          <w:szCs w:val="22"/>
        </w:rPr>
      </w:pPr>
      <w:r>
        <w:rPr>
          <w:rFonts w:ascii="Verdana" w:hAnsi="Verdana"/>
          <w:b/>
          <w:sz w:val="22"/>
          <w:szCs w:val="22"/>
          <w:lang w:val="es-MX"/>
        </w:rPr>
        <w:t xml:space="preserve">a)- </w:t>
      </w:r>
      <w:r w:rsidR="007C525E">
        <w:rPr>
          <w:rFonts w:ascii="Verdana" w:hAnsi="Verdana"/>
          <w:sz w:val="22"/>
          <w:szCs w:val="22"/>
          <w:lang w:val="es-MX"/>
        </w:rPr>
        <w:t xml:space="preserve">Que en su condición de concesionario de la placa de taxi </w:t>
      </w:r>
      <w:r w:rsidR="005A7590">
        <w:rPr>
          <w:rFonts w:ascii="Verdana" w:hAnsi="Verdana"/>
          <w:b/>
          <w:sz w:val="22"/>
          <w:szCs w:val="22"/>
        </w:rPr>
        <w:t>XXX</w:t>
      </w:r>
      <w:r w:rsidR="007C525E">
        <w:rPr>
          <w:rFonts w:ascii="Verdana" w:hAnsi="Verdana"/>
          <w:b/>
          <w:sz w:val="22"/>
          <w:szCs w:val="22"/>
        </w:rPr>
        <w:t xml:space="preserve">, </w:t>
      </w:r>
      <w:r w:rsidR="007C525E">
        <w:rPr>
          <w:rFonts w:ascii="Verdana" w:hAnsi="Verdana"/>
          <w:sz w:val="22"/>
          <w:szCs w:val="22"/>
        </w:rPr>
        <w:t xml:space="preserve">se apersona y presenta Recurso de Apelación contra </w:t>
      </w:r>
      <w:r w:rsidR="007C525E" w:rsidRPr="00BD6631">
        <w:rPr>
          <w:rFonts w:ascii="Verdana" w:hAnsi="Verdana"/>
          <w:sz w:val="22"/>
          <w:szCs w:val="22"/>
        </w:rPr>
        <w:t xml:space="preserve">el </w:t>
      </w:r>
      <w:r w:rsidR="007C525E" w:rsidRPr="00167646">
        <w:rPr>
          <w:rFonts w:ascii="Verdana" w:hAnsi="Verdana"/>
          <w:b/>
          <w:sz w:val="22"/>
          <w:szCs w:val="22"/>
        </w:rPr>
        <w:t xml:space="preserve">artículo </w:t>
      </w:r>
      <w:r w:rsidR="007C525E">
        <w:rPr>
          <w:rFonts w:ascii="Verdana" w:hAnsi="Verdana"/>
          <w:b/>
          <w:sz w:val="22"/>
          <w:szCs w:val="22"/>
        </w:rPr>
        <w:t xml:space="preserve">7.3.2 de la Sesión Ordinaria 32-2016 de 9 de junio de 2016, </w:t>
      </w:r>
      <w:r w:rsidR="007C525E">
        <w:rPr>
          <w:rFonts w:ascii="Verdana" w:hAnsi="Verdana"/>
          <w:sz w:val="22"/>
          <w:szCs w:val="22"/>
        </w:rPr>
        <w:t xml:space="preserve">además de incidente de suspensión, de caducidad y de prescripción pues el procedimiento se inició hace 7 años, por haber otorgado él </w:t>
      </w:r>
      <w:r w:rsidR="00AF4A9A">
        <w:rPr>
          <w:rFonts w:ascii="Verdana" w:hAnsi="Verdana"/>
          <w:sz w:val="22"/>
          <w:szCs w:val="22"/>
        </w:rPr>
        <w:t>un Poder</w:t>
      </w:r>
      <w:r w:rsidR="007C525E">
        <w:rPr>
          <w:rFonts w:ascii="Verdana" w:hAnsi="Verdana"/>
          <w:sz w:val="22"/>
          <w:szCs w:val="22"/>
        </w:rPr>
        <w:t xml:space="preserve"> Generalísimo sin límite de suma y presumir la administración de que se haya dado un trasiego de índole comercial.</w:t>
      </w:r>
    </w:p>
    <w:p w:rsidR="0013444C" w:rsidRDefault="0013444C" w:rsidP="0013444C">
      <w:pPr>
        <w:jc w:val="both"/>
        <w:rPr>
          <w:rFonts w:ascii="Verdana" w:hAnsi="Verdana"/>
          <w:sz w:val="22"/>
          <w:szCs w:val="22"/>
          <w:lang w:val="es-MX"/>
        </w:rPr>
      </w:pPr>
    </w:p>
    <w:p w:rsidR="0013444C" w:rsidRDefault="0013444C" w:rsidP="0013444C">
      <w:pPr>
        <w:jc w:val="both"/>
        <w:rPr>
          <w:rFonts w:ascii="Verdana" w:hAnsi="Verdana"/>
          <w:sz w:val="22"/>
          <w:szCs w:val="22"/>
          <w:lang w:val="es-MX"/>
        </w:rPr>
      </w:pPr>
      <w:r w:rsidRPr="00881C8D">
        <w:rPr>
          <w:rFonts w:ascii="Verdana" w:hAnsi="Verdana"/>
          <w:b/>
          <w:sz w:val="22"/>
          <w:szCs w:val="22"/>
          <w:lang w:val="es-MX"/>
        </w:rPr>
        <w:t>b)-</w:t>
      </w:r>
      <w:r>
        <w:rPr>
          <w:rFonts w:ascii="Verdana" w:hAnsi="Verdana"/>
          <w:b/>
          <w:sz w:val="22"/>
          <w:szCs w:val="22"/>
          <w:lang w:val="es-MX"/>
        </w:rPr>
        <w:t xml:space="preserve"> </w:t>
      </w:r>
      <w:r w:rsidR="007C525E">
        <w:rPr>
          <w:rFonts w:ascii="Verdana" w:hAnsi="Verdana"/>
          <w:sz w:val="22"/>
          <w:szCs w:val="22"/>
          <w:lang w:val="es-MX"/>
        </w:rPr>
        <w:t xml:space="preserve">La Administración si sabía desde hace cuatro años que iba a caducarle su concesión, no debió dejarlo hacer el cambio de unidad en diciembre de 2015, cuando vencía la vida ultima del vehículo que operaba la concesión, dado el </w:t>
      </w:r>
      <w:r w:rsidR="007C525E">
        <w:rPr>
          <w:rFonts w:ascii="Verdana" w:hAnsi="Verdana"/>
          <w:sz w:val="22"/>
          <w:szCs w:val="22"/>
          <w:lang w:val="es-MX"/>
        </w:rPr>
        <w:lastRenderedPageBreak/>
        <w:t>gran perjuicio que se le causa ahora producto de los gastos en que incurrió para adquirir el nuevo carro</w:t>
      </w:r>
      <w:r>
        <w:rPr>
          <w:rFonts w:ascii="Verdana" w:hAnsi="Verdana"/>
          <w:sz w:val="22"/>
          <w:szCs w:val="22"/>
          <w:lang w:val="es-MX"/>
        </w:rPr>
        <w:t xml:space="preserve">. </w:t>
      </w:r>
      <w:r w:rsidR="007C525E">
        <w:rPr>
          <w:rFonts w:ascii="Verdana" w:hAnsi="Verdana"/>
          <w:sz w:val="22"/>
          <w:szCs w:val="22"/>
          <w:lang w:val="es-MX"/>
        </w:rPr>
        <w:t>Lo anterior lo indica por cuanto el informe del órgano director del procedimiento se dio mediante oficio DAJ-2012-0002 de 2 de enero de 2012, y es hasta cuatro años y cinco meses después que se adopta el acuerdo recurrido con sustento en dicho oficio, lo que evidencia la prescripción del procedimiento.</w:t>
      </w:r>
    </w:p>
    <w:p w:rsidR="007C525E" w:rsidRDefault="007C525E" w:rsidP="0013444C">
      <w:pPr>
        <w:jc w:val="both"/>
        <w:rPr>
          <w:rFonts w:ascii="Verdana" w:hAnsi="Verdana"/>
          <w:sz w:val="22"/>
          <w:szCs w:val="22"/>
          <w:lang w:val="es-MX"/>
        </w:rPr>
      </w:pPr>
    </w:p>
    <w:p w:rsidR="0013444C" w:rsidRDefault="0013444C" w:rsidP="0013444C">
      <w:pPr>
        <w:jc w:val="both"/>
        <w:rPr>
          <w:rFonts w:ascii="Verdana" w:hAnsi="Verdana"/>
          <w:sz w:val="22"/>
          <w:szCs w:val="22"/>
          <w:lang w:val="es-MX"/>
        </w:rPr>
      </w:pPr>
      <w:r w:rsidRPr="00631E65">
        <w:rPr>
          <w:rFonts w:ascii="Verdana" w:hAnsi="Verdana"/>
          <w:b/>
          <w:sz w:val="22"/>
          <w:szCs w:val="22"/>
          <w:lang w:val="es-MX"/>
        </w:rPr>
        <w:t>c)-</w:t>
      </w:r>
      <w:r>
        <w:rPr>
          <w:rFonts w:ascii="Verdana" w:hAnsi="Verdana"/>
          <w:b/>
          <w:sz w:val="22"/>
          <w:szCs w:val="22"/>
          <w:lang w:val="es-MX"/>
        </w:rPr>
        <w:t xml:space="preserve"> </w:t>
      </w:r>
      <w:r w:rsidR="00B76E86">
        <w:rPr>
          <w:rFonts w:ascii="Verdana" w:hAnsi="Verdana"/>
          <w:sz w:val="22"/>
          <w:szCs w:val="22"/>
          <w:lang w:val="es-MX"/>
        </w:rPr>
        <w:t>Que en fecha 15 de abril de 2009 la Dire</w:t>
      </w:r>
      <w:r w:rsidR="00AF4A9A">
        <w:rPr>
          <w:rFonts w:ascii="Verdana" w:hAnsi="Verdana"/>
          <w:sz w:val="22"/>
          <w:szCs w:val="22"/>
          <w:lang w:val="es-MX"/>
        </w:rPr>
        <w:t>cción de Asuntos Jurídicos dictó</w:t>
      </w:r>
      <w:r w:rsidR="00B76E86">
        <w:rPr>
          <w:rFonts w:ascii="Verdana" w:hAnsi="Verdana"/>
          <w:sz w:val="22"/>
          <w:szCs w:val="22"/>
          <w:lang w:val="es-MX"/>
        </w:rPr>
        <w:t xml:space="preserve"> el acto de apertura el cual se le notificó en fecha 16 de abril del mismo año; recurrió el 17 de abril de 2009 dicho acto y nunca le fue resuelto el recurso</w:t>
      </w:r>
      <w:r>
        <w:rPr>
          <w:rFonts w:ascii="Verdana" w:hAnsi="Verdana"/>
          <w:sz w:val="22"/>
          <w:szCs w:val="22"/>
          <w:lang w:val="es-MX"/>
        </w:rPr>
        <w:t>.</w:t>
      </w:r>
    </w:p>
    <w:p w:rsidR="0013444C" w:rsidRDefault="0013444C" w:rsidP="0013444C">
      <w:pPr>
        <w:jc w:val="both"/>
        <w:rPr>
          <w:rFonts w:ascii="Verdana" w:hAnsi="Verdana"/>
          <w:sz w:val="22"/>
          <w:szCs w:val="22"/>
          <w:lang w:val="es-MX"/>
        </w:rPr>
      </w:pPr>
    </w:p>
    <w:p w:rsidR="0013444C" w:rsidRDefault="0013444C" w:rsidP="0013444C">
      <w:pPr>
        <w:jc w:val="both"/>
        <w:rPr>
          <w:rFonts w:ascii="Verdana" w:hAnsi="Verdana"/>
          <w:sz w:val="22"/>
          <w:szCs w:val="22"/>
          <w:lang w:val="es-MX"/>
        </w:rPr>
      </w:pPr>
      <w:r w:rsidRPr="00631E65">
        <w:rPr>
          <w:rFonts w:ascii="Verdana" w:hAnsi="Verdana"/>
          <w:b/>
          <w:sz w:val="22"/>
          <w:szCs w:val="22"/>
          <w:lang w:val="es-MX"/>
        </w:rPr>
        <w:t>d)</w:t>
      </w:r>
      <w:r w:rsidR="00AF4A9A">
        <w:rPr>
          <w:rFonts w:ascii="Verdana" w:hAnsi="Verdana"/>
          <w:sz w:val="22"/>
          <w:szCs w:val="22"/>
          <w:lang w:val="es-MX"/>
        </w:rPr>
        <w:t>-</w:t>
      </w:r>
      <w:r>
        <w:rPr>
          <w:rFonts w:ascii="Verdana" w:hAnsi="Verdana"/>
          <w:sz w:val="22"/>
          <w:szCs w:val="22"/>
          <w:lang w:val="es-MX"/>
        </w:rPr>
        <w:t xml:space="preserve"> </w:t>
      </w:r>
      <w:r w:rsidR="00AF4A9A">
        <w:rPr>
          <w:rFonts w:ascii="Verdana" w:hAnsi="Verdana"/>
          <w:sz w:val="22"/>
          <w:szCs w:val="22"/>
          <w:lang w:val="es-MX"/>
        </w:rPr>
        <w:t>L</w:t>
      </w:r>
      <w:r w:rsidR="00B76E86">
        <w:rPr>
          <w:rFonts w:ascii="Verdana" w:hAnsi="Verdana"/>
          <w:sz w:val="22"/>
          <w:szCs w:val="22"/>
          <w:lang w:val="es-MX"/>
        </w:rPr>
        <w:t xml:space="preserve">a audiencia oral se realizó el 8 de mayo de 2009, el 1 de noviembre de 2011 presento escrito de prueba para mejor </w:t>
      </w:r>
      <w:r w:rsidR="00AF4A9A">
        <w:rPr>
          <w:rFonts w:ascii="Verdana" w:hAnsi="Verdana"/>
          <w:sz w:val="22"/>
          <w:szCs w:val="22"/>
          <w:lang w:val="es-MX"/>
        </w:rPr>
        <w:t>resolver, y</w:t>
      </w:r>
      <w:r w:rsidR="00B76E86">
        <w:rPr>
          <w:rFonts w:ascii="Verdana" w:hAnsi="Verdana"/>
          <w:sz w:val="22"/>
          <w:szCs w:val="22"/>
          <w:lang w:val="es-MX"/>
        </w:rPr>
        <w:t xml:space="preserve"> el 2 de enero de 2012 la Dirección Jurídica puso en conocimiento a la Junta Directiva el oficio DAJ2012-00002 del 2 de enero de 2012 en el que emitió la recomendación final y el 9 de junio de 2016 se acoge dicho oficio por parte de la Junta Directiva y se dispone la caducidad de la concesión.</w:t>
      </w:r>
    </w:p>
    <w:p w:rsidR="0013444C" w:rsidRDefault="0013444C" w:rsidP="0013444C">
      <w:pPr>
        <w:jc w:val="both"/>
        <w:rPr>
          <w:rFonts w:ascii="Verdana" w:hAnsi="Verdana"/>
          <w:sz w:val="22"/>
          <w:szCs w:val="22"/>
          <w:lang w:val="es-MX"/>
        </w:rPr>
      </w:pPr>
    </w:p>
    <w:p w:rsidR="00F9741B" w:rsidRDefault="0013444C" w:rsidP="0013444C">
      <w:pPr>
        <w:jc w:val="both"/>
        <w:rPr>
          <w:rFonts w:ascii="Verdana" w:hAnsi="Verdana"/>
          <w:sz w:val="22"/>
          <w:szCs w:val="22"/>
          <w:lang w:val="es-MX"/>
        </w:rPr>
      </w:pPr>
      <w:r w:rsidRPr="00703C87">
        <w:rPr>
          <w:rFonts w:ascii="Verdana" w:hAnsi="Verdana"/>
          <w:b/>
          <w:sz w:val="22"/>
          <w:szCs w:val="22"/>
          <w:lang w:val="es-MX"/>
        </w:rPr>
        <w:t>e)</w:t>
      </w:r>
      <w:r w:rsidR="00AF4A9A">
        <w:rPr>
          <w:rFonts w:ascii="Verdana" w:hAnsi="Verdana"/>
          <w:b/>
          <w:sz w:val="22"/>
          <w:szCs w:val="22"/>
          <w:lang w:val="es-MX"/>
        </w:rPr>
        <w:t>-</w:t>
      </w:r>
      <w:r>
        <w:rPr>
          <w:rFonts w:ascii="Verdana" w:hAnsi="Verdana"/>
          <w:b/>
          <w:sz w:val="22"/>
          <w:szCs w:val="22"/>
          <w:lang w:val="es-MX"/>
        </w:rPr>
        <w:t xml:space="preserve"> </w:t>
      </w:r>
      <w:r w:rsidR="00B76E86">
        <w:rPr>
          <w:rFonts w:ascii="Verdana" w:hAnsi="Verdana"/>
          <w:sz w:val="22"/>
          <w:szCs w:val="22"/>
          <w:lang w:val="es-MX"/>
        </w:rPr>
        <w:t xml:space="preserve">A sido reiterativo a lo largo del procedimiento que todo se basa en una presunción del Consejo de Transporte Público, pues el Poder Generalísimo nunca fue ni utilizado ni se dio para encubrir algún otro hecho, fue desistido y anulado, además se le violento el debido proceso, pues nunca se le resolvió el recurso que </w:t>
      </w:r>
      <w:r w:rsidR="00F9741B">
        <w:rPr>
          <w:rFonts w:ascii="Verdana" w:hAnsi="Verdana"/>
          <w:sz w:val="22"/>
          <w:szCs w:val="22"/>
          <w:lang w:val="es-MX"/>
        </w:rPr>
        <w:t>presentara contra</w:t>
      </w:r>
      <w:r w:rsidR="00B76E86">
        <w:rPr>
          <w:rFonts w:ascii="Verdana" w:hAnsi="Verdana"/>
          <w:sz w:val="22"/>
          <w:szCs w:val="22"/>
          <w:lang w:val="es-MX"/>
        </w:rPr>
        <w:t xml:space="preserve"> el acto de apertura</w:t>
      </w:r>
      <w:r w:rsidR="00F9741B">
        <w:rPr>
          <w:rFonts w:ascii="Verdana" w:hAnsi="Verdana"/>
          <w:sz w:val="22"/>
          <w:szCs w:val="22"/>
          <w:lang w:val="es-MX"/>
        </w:rPr>
        <w:t>.</w:t>
      </w:r>
      <w:r w:rsidR="00B76E86">
        <w:rPr>
          <w:rFonts w:ascii="Verdana" w:hAnsi="Verdana"/>
          <w:sz w:val="22"/>
          <w:szCs w:val="22"/>
          <w:lang w:val="es-MX"/>
        </w:rPr>
        <w:t xml:space="preserve"> </w:t>
      </w:r>
    </w:p>
    <w:p w:rsidR="00F9741B" w:rsidRDefault="00F9741B" w:rsidP="00F9741B">
      <w:pPr>
        <w:jc w:val="both"/>
        <w:rPr>
          <w:rFonts w:ascii="Verdana" w:hAnsi="Verdana"/>
          <w:b/>
          <w:sz w:val="22"/>
          <w:szCs w:val="22"/>
          <w:lang w:val="es-MX"/>
        </w:rPr>
      </w:pPr>
    </w:p>
    <w:p w:rsidR="00F9741B" w:rsidRDefault="00F9741B" w:rsidP="00F9741B">
      <w:pPr>
        <w:jc w:val="both"/>
        <w:rPr>
          <w:rFonts w:ascii="Verdana" w:hAnsi="Verdana"/>
          <w:sz w:val="22"/>
          <w:szCs w:val="22"/>
          <w:lang w:val="es-MX"/>
        </w:rPr>
      </w:pPr>
      <w:r w:rsidRPr="00F9741B">
        <w:rPr>
          <w:rFonts w:ascii="Verdana" w:hAnsi="Verdana"/>
          <w:b/>
          <w:sz w:val="22"/>
          <w:szCs w:val="22"/>
          <w:lang w:val="es-MX"/>
        </w:rPr>
        <w:t>f)-</w:t>
      </w:r>
      <w:r>
        <w:rPr>
          <w:rFonts w:ascii="Verdana" w:hAnsi="Verdana"/>
          <w:b/>
          <w:sz w:val="22"/>
          <w:szCs w:val="22"/>
          <w:lang w:val="es-MX"/>
        </w:rPr>
        <w:t xml:space="preserve"> </w:t>
      </w:r>
      <w:r>
        <w:rPr>
          <w:rFonts w:ascii="Verdana" w:hAnsi="Verdana"/>
          <w:sz w:val="22"/>
          <w:szCs w:val="22"/>
          <w:lang w:val="es-MX"/>
        </w:rPr>
        <w:t xml:space="preserve"> Solicita se ordene la suspensión del acto impugnado se acoja la excepción de prescripción en los términos del artículo 198 de la Ley General de la Administración Pública pues la prescripción en el presente caso es más que evidente.  Además, presenta excepción de Caducidad del procedimiento en los términos del artículo 340 de la Ley General de la Administración Pública.</w:t>
      </w:r>
    </w:p>
    <w:p w:rsidR="0013444C" w:rsidRDefault="0013444C" w:rsidP="0013444C">
      <w:pPr>
        <w:jc w:val="both"/>
        <w:rPr>
          <w:rFonts w:ascii="Verdana" w:hAnsi="Verdana"/>
          <w:sz w:val="22"/>
          <w:szCs w:val="22"/>
          <w:lang w:val="es-MX"/>
        </w:rPr>
      </w:pPr>
    </w:p>
    <w:p w:rsidR="0013444C" w:rsidRPr="007558EB" w:rsidRDefault="0013444C" w:rsidP="0013444C">
      <w:pPr>
        <w:jc w:val="both"/>
        <w:rPr>
          <w:rFonts w:ascii="Verdana" w:hAnsi="Verdana"/>
          <w:sz w:val="22"/>
          <w:szCs w:val="22"/>
          <w:lang w:val="es-MX"/>
        </w:rPr>
      </w:pPr>
      <w:r>
        <w:rPr>
          <w:rFonts w:ascii="Verdana" w:hAnsi="Verdana"/>
          <w:b/>
          <w:sz w:val="22"/>
          <w:szCs w:val="22"/>
          <w:lang w:val="es-MX"/>
        </w:rPr>
        <w:t xml:space="preserve">TERCERO: </w:t>
      </w:r>
      <w:r w:rsidR="00AF4A9A">
        <w:rPr>
          <w:rFonts w:ascii="Verdana" w:hAnsi="Verdana"/>
          <w:sz w:val="22"/>
          <w:szCs w:val="22"/>
          <w:lang w:val="es-MX"/>
        </w:rPr>
        <w:t>El r</w:t>
      </w:r>
      <w:r>
        <w:rPr>
          <w:rFonts w:ascii="Verdana" w:hAnsi="Verdana"/>
          <w:sz w:val="22"/>
          <w:szCs w:val="22"/>
          <w:lang w:val="es-MX"/>
        </w:rPr>
        <w:t xml:space="preserve">ecurrente se apersona a este Tribunal el día </w:t>
      </w:r>
      <w:r w:rsidR="00582B5D">
        <w:rPr>
          <w:rFonts w:ascii="Verdana" w:hAnsi="Verdana"/>
          <w:sz w:val="22"/>
          <w:szCs w:val="22"/>
          <w:lang w:val="es-MX"/>
        </w:rPr>
        <w:t>1 de agosto</w:t>
      </w:r>
      <w:r>
        <w:rPr>
          <w:rFonts w:ascii="Verdana" w:hAnsi="Verdana"/>
          <w:sz w:val="22"/>
          <w:szCs w:val="22"/>
          <w:lang w:val="es-MX"/>
        </w:rPr>
        <w:t xml:space="preserve"> de 2016 y manifiesta en lo conducente </w:t>
      </w:r>
      <w:r w:rsidR="00AF4A9A">
        <w:rPr>
          <w:rFonts w:ascii="Verdana" w:hAnsi="Verdana"/>
          <w:sz w:val="22"/>
          <w:szCs w:val="22"/>
          <w:lang w:val="es-MX"/>
        </w:rPr>
        <w:t>que la</w:t>
      </w:r>
      <w:r w:rsidR="00263C17">
        <w:rPr>
          <w:rFonts w:ascii="Verdana" w:hAnsi="Verdana"/>
          <w:sz w:val="22"/>
          <w:szCs w:val="22"/>
          <w:lang w:val="es-MX"/>
        </w:rPr>
        <w:t xml:space="preserve"> excepción de caducidad la presentó ante el Consejo de Transporte Público en fecha posterior a la adopción del acuerdo impugnado y en fecha anterior a que se le notificara dicho acto, por lo que aporta una copia de la excepción de caducidad.  </w:t>
      </w:r>
      <w:r w:rsidR="00AF4A9A">
        <w:rPr>
          <w:rFonts w:ascii="Verdana" w:hAnsi="Verdana"/>
          <w:sz w:val="22"/>
          <w:szCs w:val="22"/>
          <w:lang w:val="es-MX"/>
        </w:rPr>
        <w:t>Además,</w:t>
      </w:r>
      <w:r w:rsidR="00263C17">
        <w:rPr>
          <w:rFonts w:ascii="Verdana" w:hAnsi="Verdana"/>
          <w:sz w:val="22"/>
          <w:szCs w:val="22"/>
          <w:lang w:val="es-MX"/>
        </w:rPr>
        <w:t xml:space="preserve"> aporta copia certificada del Recurso de Apelación contra el acto de apertura del procedimiento administrativo de las 9 horas del 15 de abril de 2009 así como copia de la Resolución del Tribunal en el cual se enderezó el error </w:t>
      </w:r>
      <w:r w:rsidR="00AF4A9A">
        <w:rPr>
          <w:rFonts w:ascii="Verdana" w:hAnsi="Verdana"/>
          <w:sz w:val="22"/>
          <w:szCs w:val="22"/>
          <w:lang w:val="es-MX"/>
        </w:rPr>
        <w:t>que cometió</w:t>
      </w:r>
      <w:r w:rsidR="00263C17">
        <w:rPr>
          <w:rFonts w:ascii="Verdana" w:hAnsi="Verdana"/>
          <w:sz w:val="22"/>
          <w:szCs w:val="22"/>
          <w:lang w:val="es-MX"/>
        </w:rPr>
        <w:t xml:space="preserve"> cuando presento dicho</w:t>
      </w:r>
      <w:r w:rsidR="00AF4A9A">
        <w:rPr>
          <w:rFonts w:ascii="Verdana" w:hAnsi="Verdana"/>
          <w:sz w:val="22"/>
          <w:szCs w:val="22"/>
          <w:lang w:val="es-MX"/>
        </w:rPr>
        <w:t xml:space="preserve"> recurso. (</w:t>
      </w:r>
      <w:r>
        <w:rPr>
          <w:rFonts w:ascii="Verdana" w:hAnsi="Verdana"/>
          <w:sz w:val="22"/>
          <w:szCs w:val="22"/>
          <w:lang w:val="es-MX"/>
        </w:rPr>
        <w:t xml:space="preserve">Léase folio </w:t>
      </w:r>
      <w:r w:rsidR="00263C17">
        <w:rPr>
          <w:rFonts w:ascii="Verdana" w:hAnsi="Verdana"/>
          <w:sz w:val="22"/>
          <w:szCs w:val="22"/>
          <w:lang w:val="es-MX"/>
        </w:rPr>
        <w:t>152</w:t>
      </w:r>
      <w:r>
        <w:rPr>
          <w:rFonts w:ascii="Verdana" w:hAnsi="Verdana"/>
          <w:sz w:val="22"/>
          <w:szCs w:val="22"/>
          <w:lang w:val="es-MX"/>
        </w:rPr>
        <w:t xml:space="preserve"> del expediente administrativo)</w:t>
      </w:r>
    </w:p>
    <w:p w:rsidR="00263C17" w:rsidRDefault="00263C17" w:rsidP="0013444C">
      <w:pPr>
        <w:jc w:val="both"/>
        <w:rPr>
          <w:rFonts w:ascii="Verdana" w:hAnsi="Verdana"/>
          <w:sz w:val="22"/>
          <w:szCs w:val="22"/>
          <w:lang w:val="es-MX"/>
        </w:rPr>
      </w:pPr>
    </w:p>
    <w:p w:rsidR="0013444C" w:rsidRPr="00263C17" w:rsidRDefault="00F9741B" w:rsidP="0013444C">
      <w:pPr>
        <w:jc w:val="both"/>
        <w:rPr>
          <w:rFonts w:ascii="Verdana" w:hAnsi="Verdana"/>
          <w:sz w:val="22"/>
          <w:szCs w:val="22"/>
          <w:lang w:val="es-MX"/>
        </w:rPr>
      </w:pPr>
      <w:r>
        <w:rPr>
          <w:rFonts w:ascii="Verdana" w:hAnsi="Verdana"/>
          <w:b/>
          <w:sz w:val="22"/>
          <w:szCs w:val="22"/>
          <w:lang w:val="es-MX"/>
        </w:rPr>
        <w:t>CUARTO:</w:t>
      </w:r>
      <w:r w:rsidR="00263C17">
        <w:rPr>
          <w:rFonts w:ascii="Verdana" w:hAnsi="Verdana"/>
          <w:sz w:val="22"/>
          <w:szCs w:val="22"/>
          <w:lang w:val="es-MX"/>
        </w:rPr>
        <w:t xml:space="preserve">  </w:t>
      </w:r>
      <w:r w:rsidR="0013444C" w:rsidRPr="00BD6631">
        <w:rPr>
          <w:rFonts w:ascii="Verdana" w:hAnsi="Verdana"/>
          <w:sz w:val="22"/>
          <w:szCs w:val="22"/>
        </w:rPr>
        <w:t>En los procedimientos seguidos se han observado las prescripciones legales.</w:t>
      </w:r>
    </w:p>
    <w:p w:rsidR="0013444C" w:rsidRPr="00BD6631" w:rsidRDefault="0013444C" w:rsidP="0013444C">
      <w:pPr>
        <w:jc w:val="both"/>
        <w:rPr>
          <w:rFonts w:ascii="Verdana" w:hAnsi="Verdana"/>
          <w:sz w:val="22"/>
          <w:szCs w:val="22"/>
        </w:rPr>
      </w:pPr>
    </w:p>
    <w:p w:rsidR="0013444C" w:rsidRPr="00BD6631" w:rsidRDefault="0013444C" w:rsidP="0013444C">
      <w:pPr>
        <w:jc w:val="both"/>
        <w:rPr>
          <w:rFonts w:ascii="Verdana" w:hAnsi="Verdana"/>
          <w:sz w:val="22"/>
          <w:szCs w:val="22"/>
        </w:rPr>
      </w:pPr>
    </w:p>
    <w:p w:rsidR="0013444C" w:rsidRPr="00AF4A9A" w:rsidRDefault="0013444C" w:rsidP="0013444C">
      <w:pPr>
        <w:jc w:val="both"/>
        <w:rPr>
          <w:rFonts w:ascii="Verdana" w:hAnsi="Verdana"/>
          <w:b/>
          <w:sz w:val="22"/>
          <w:szCs w:val="22"/>
        </w:rPr>
      </w:pPr>
      <w:r w:rsidRPr="00AF4A9A">
        <w:rPr>
          <w:rFonts w:ascii="Verdana" w:hAnsi="Verdana"/>
          <w:b/>
          <w:sz w:val="22"/>
          <w:szCs w:val="22"/>
        </w:rPr>
        <w:t xml:space="preserve">Redacta la Jueza Pérez Peláez; y, </w:t>
      </w:r>
    </w:p>
    <w:p w:rsidR="0013444C" w:rsidRPr="00BD6631" w:rsidRDefault="0013444C" w:rsidP="0013444C">
      <w:pPr>
        <w:jc w:val="center"/>
        <w:rPr>
          <w:rFonts w:ascii="Verdana" w:hAnsi="Verdana"/>
          <w:b/>
          <w:sz w:val="22"/>
          <w:szCs w:val="22"/>
        </w:rPr>
      </w:pPr>
    </w:p>
    <w:p w:rsidR="0013444C" w:rsidRPr="00BD6631" w:rsidRDefault="0013444C" w:rsidP="0013444C">
      <w:pPr>
        <w:jc w:val="center"/>
        <w:rPr>
          <w:rFonts w:ascii="Verdana" w:hAnsi="Verdana"/>
          <w:b/>
          <w:sz w:val="22"/>
          <w:szCs w:val="22"/>
        </w:rPr>
      </w:pPr>
    </w:p>
    <w:p w:rsidR="0013444C" w:rsidRPr="00D64642" w:rsidRDefault="0013444C" w:rsidP="0013444C">
      <w:pPr>
        <w:spacing w:line="480" w:lineRule="auto"/>
        <w:jc w:val="center"/>
        <w:rPr>
          <w:rFonts w:ascii="Verdana" w:hAnsi="Verdana"/>
          <w:b/>
          <w:sz w:val="22"/>
          <w:szCs w:val="22"/>
        </w:rPr>
      </w:pPr>
      <w:r w:rsidRPr="00D64642">
        <w:rPr>
          <w:rFonts w:ascii="Verdana" w:hAnsi="Verdana"/>
          <w:b/>
          <w:sz w:val="22"/>
          <w:szCs w:val="22"/>
        </w:rPr>
        <w:t xml:space="preserve">CONSIDERANDO </w:t>
      </w:r>
    </w:p>
    <w:p w:rsidR="0013444C" w:rsidRPr="00D64642" w:rsidRDefault="0013444C" w:rsidP="0013444C">
      <w:pPr>
        <w:jc w:val="both"/>
        <w:rPr>
          <w:rFonts w:ascii="Verdana" w:hAnsi="Verdana"/>
          <w:b/>
          <w:sz w:val="22"/>
          <w:szCs w:val="22"/>
        </w:rPr>
      </w:pPr>
    </w:p>
    <w:p w:rsidR="0013444C" w:rsidRPr="00D64642" w:rsidRDefault="0013444C" w:rsidP="0013444C">
      <w:pPr>
        <w:jc w:val="both"/>
        <w:rPr>
          <w:rFonts w:ascii="Verdana" w:hAnsi="Verdana"/>
          <w:smallCaps/>
          <w:sz w:val="22"/>
          <w:szCs w:val="22"/>
        </w:rPr>
      </w:pPr>
      <w:r w:rsidRPr="00D64642">
        <w:rPr>
          <w:rFonts w:ascii="Verdana" w:hAnsi="Verdana"/>
          <w:b/>
          <w:sz w:val="22"/>
          <w:szCs w:val="22"/>
        </w:rPr>
        <w:lastRenderedPageBreak/>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13444C" w:rsidRPr="00D64642" w:rsidRDefault="0013444C" w:rsidP="0013444C">
      <w:pPr>
        <w:jc w:val="both"/>
        <w:rPr>
          <w:rFonts w:ascii="Verdana" w:hAnsi="Verdana"/>
          <w:b/>
          <w:sz w:val="22"/>
          <w:szCs w:val="22"/>
        </w:rPr>
      </w:pPr>
    </w:p>
    <w:p w:rsidR="0013444C" w:rsidRPr="00D64642" w:rsidRDefault="0013444C" w:rsidP="0013444C">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5A7590">
        <w:rPr>
          <w:rFonts w:ascii="Verdana" w:hAnsi="Verdana"/>
          <w:b/>
          <w:smallCaps/>
          <w:sz w:val="22"/>
          <w:szCs w:val="22"/>
        </w:rPr>
        <w:t>J.Z.B.</w:t>
      </w:r>
      <w:r w:rsidR="00042B97" w:rsidRPr="00BD6631">
        <w:rPr>
          <w:rFonts w:ascii="Verdana" w:hAnsi="Verdana"/>
          <w:b/>
          <w:smallCaps/>
          <w:sz w:val="22"/>
          <w:szCs w:val="22"/>
        </w:rPr>
        <w:t>,</w:t>
      </w:r>
      <w:r w:rsidR="00042B97" w:rsidRPr="00BD6631">
        <w:rPr>
          <w:rFonts w:ascii="Verdana" w:hAnsi="Verdana"/>
          <w:b/>
          <w:sz w:val="22"/>
          <w:szCs w:val="22"/>
        </w:rPr>
        <w:t xml:space="preserve"> </w:t>
      </w:r>
      <w:r w:rsidR="00042B97" w:rsidRPr="00BD6631">
        <w:rPr>
          <w:rFonts w:ascii="Verdana" w:hAnsi="Verdana"/>
          <w:sz w:val="22"/>
          <w:szCs w:val="22"/>
        </w:rPr>
        <w:t xml:space="preserve">cédula de identidad número </w:t>
      </w:r>
      <w:r w:rsidR="005A7590">
        <w:rPr>
          <w:rFonts w:ascii="Verdana" w:hAnsi="Verdana"/>
          <w:sz w:val="22"/>
          <w:szCs w:val="22"/>
        </w:rPr>
        <w:t>XXX</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Pr>
          <w:rFonts w:ascii="Verdana" w:hAnsi="Verdana"/>
          <w:sz w:val="22"/>
          <w:szCs w:val="22"/>
        </w:rPr>
        <w:t xml:space="preserve">caducaron con el acuerdo impugnado, la concesión de taxi </w:t>
      </w:r>
      <w:r w:rsidR="005A7590">
        <w:rPr>
          <w:rFonts w:ascii="Verdana" w:hAnsi="Verdana"/>
          <w:b/>
          <w:sz w:val="22"/>
          <w:szCs w:val="22"/>
        </w:rPr>
        <w:t>XXX</w:t>
      </w:r>
      <w:r w:rsidRPr="00D64642">
        <w:rPr>
          <w:rFonts w:ascii="Verdana" w:hAnsi="Verdana"/>
          <w:sz w:val="22"/>
          <w:szCs w:val="22"/>
        </w:rPr>
        <w:t xml:space="preserve">, por lo que cuenta con la legitimación </w:t>
      </w:r>
      <w:r w:rsidR="00AF4A9A" w:rsidRPr="00D64642">
        <w:rPr>
          <w:rFonts w:ascii="Verdana" w:hAnsi="Verdana"/>
          <w:sz w:val="22"/>
          <w:szCs w:val="22"/>
        </w:rPr>
        <w:t>necesaria para</w:t>
      </w:r>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del plazo legal de cinco días establecido en el artículo 11 de la Ley N. 7969, ya que el acuerdo fue notificado el día </w:t>
      </w:r>
      <w:r>
        <w:rPr>
          <w:rFonts w:ascii="Verdana" w:hAnsi="Verdana"/>
          <w:sz w:val="22"/>
          <w:szCs w:val="22"/>
        </w:rPr>
        <w:t xml:space="preserve">el 4 de diciembre de 2015 </w:t>
      </w:r>
      <w:r w:rsidR="00AF4A9A">
        <w:rPr>
          <w:rFonts w:ascii="Verdana" w:hAnsi="Verdana"/>
          <w:sz w:val="22"/>
          <w:szCs w:val="22"/>
        </w:rPr>
        <w:t>ver folio</w:t>
      </w:r>
      <w:r>
        <w:rPr>
          <w:rFonts w:ascii="Verdana" w:hAnsi="Verdana"/>
          <w:sz w:val="22"/>
          <w:szCs w:val="22"/>
        </w:rPr>
        <w:t xml:space="preserve"> 15 del expediente</w:t>
      </w:r>
      <w:r w:rsidRPr="00D64642">
        <w:rPr>
          <w:rFonts w:ascii="Verdana" w:hAnsi="Verdana"/>
          <w:sz w:val="22"/>
          <w:szCs w:val="22"/>
        </w:rPr>
        <w:t xml:space="preserve"> y el recurso se presentó el </w:t>
      </w:r>
      <w:r>
        <w:rPr>
          <w:rFonts w:ascii="Verdana" w:hAnsi="Verdana"/>
          <w:sz w:val="22"/>
          <w:szCs w:val="22"/>
        </w:rPr>
        <w:t>10</w:t>
      </w:r>
      <w:r w:rsidRPr="00D64642">
        <w:rPr>
          <w:rFonts w:ascii="Verdana" w:hAnsi="Verdana"/>
          <w:sz w:val="22"/>
          <w:szCs w:val="22"/>
        </w:rPr>
        <w:t xml:space="preserve"> del mismo mes y año. </w:t>
      </w:r>
    </w:p>
    <w:p w:rsidR="0013444C" w:rsidRPr="00D64642" w:rsidRDefault="0013444C" w:rsidP="0013444C">
      <w:pPr>
        <w:jc w:val="both"/>
        <w:rPr>
          <w:rFonts w:ascii="Verdana" w:hAnsi="Verdana"/>
          <w:b/>
          <w:sz w:val="22"/>
          <w:szCs w:val="22"/>
        </w:rPr>
      </w:pPr>
    </w:p>
    <w:p w:rsidR="00AF4A9A" w:rsidRDefault="0013444C" w:rsidP="00042B97">
      <w:pPr>
        <w:jc w:val="both"/>
        <w:rPr>
          <w:rFonts w:ascii="Verdana" w:hAnsi="Verdana"/>
          <w:sz w:val="22"/>
          <w:szCs w:val="22"/>
        </w:rPr>
      </w:pPr>
      <w:r w:rsidRPr="00D64642">
        <w:rPr>
          <w:rFonts w:ascii="Verdana" w:hAnsi="Verdana"/>
          <w:b/>
          <w:sz w:val="22"/>
          <w:szCs w:val="22"/>
        </w:rPr>
        <w:t>3.- HECHOS PROBADOS DE IMPORTANCIA PARA ESTE ASUNTO:</w:t>
      </w:r>
      <w:r w:rsidRPr="00D64642">
        <w:rPr>
          <w:rFonts w:ascii="Verdana" w:hAnsi="Verdana"/>
          <w:sz w:val="22"/>
          <w:szCs w:val="22"/>
        </w:rPr>
        <w:t xml:space="preserve">   </w:t>
      </w:r>
    </w:p>
    <w:p w:rsidR="00AF4A9A" w:rsidRDefault="00AF4A9A" w:rsidP="00042B97">
      <w:pPr>
        <w:jc w:val="both"/>
        <w:rPr>
          <w:rFonts w:ascii="Verdana" w:hAnsi="Verdana"/>
          <w:sz w:val="22"/>
          <w:szCs w:val="22"/>
        </w:rPr>
      </w:pPr>
    </w:p>
    <w:p w:rsidR="00042B97" w:rsidRPr="00757D74" w:rsidRDefault="0013444C" w:rsidP="00042B97">
      <w:pPr>
        <w:jc w:val="both"/>
        <w:rPr>
          <w:rFonts w:ascii="Verdana" w:hAnsi="Verdana"/>
          <w:i/>
        </w:rPr>
      </w:pPr>
      <w:r w:rsidRPr="00D64642">
        <w:rPr>
          <w:rFonts w:ascii="Verdana" w:hAnsi="Verdana"/>
          <w:b/>
          <w:sz w:val="22"/>
          <w:szCs w:val="22"/>
        </w:rPr>
        <w:t>A</w:t>
      </w:r>
      <w:r w:rsidR="00AF4A9A" w:rsidRPr="00D64642">
        <w:rPr>
          <w:rFonts w:ascii="Verdana" w:hAnsi="Verdana"/>
          <w:b/>
          <w:sz w:val="22"/>
          <w:szCs w:val="22"/>
        </w:rPr>
        <w:t>). -</w:t>
      </w:r>
      <w:r w:rsidRPr="00D64642">
        <w:rPr>
          <w:rFonts w:ascii="Verdana" w:hAnsi="Verdana"/>
          <w:sz w:val="22"/>
          <w:szCs w:val="22"/>
        </w:rPr>
        <w:t xml:space="preserve"> </w:t>
      </w:r>
      <w:r w:rsidR="00042B97" w:rsidRPr="00BD6631">
        <w:rPr>
          <w:rFonts w:ascii="Verdana" w:hAnsi="Verdana"/>
          <w:sz w:val="22"/>
          <w:szCs w:val="22"/>
        </w:rPr>
        <w:t xml:space="preserve">La </w:t>
      </w:r>
      <w:r w:rsidR="00042B97" w:rsidRPr="00BD6631">
        <w:rPr>
          <w:rFonts w:ascii="Verdana" w:hAnsi="Verdana"/>
          <w:smallCaps/>
          <w:sz w:val="22"/>
          <w:szCs w:val="22"/>
        </w:rPr>
        <w:t xml:space="preserve">Junta Directiva del Consejo de Transporte Público, </w:t>
      </w:r>
      <w:r w:rsidR="00042B97" w:rsidRPr="00BD6631">
        <w:rPr>
          <w:rFonts w:ascii="Verdana" w:hAnsi="Verdana"/>
          <w:sz w:val="22"/>
          <w:szCs w:val="22"/>
          <w:lang w:val="es-MX"/>
        </w:rPr>
        <w:t xml:space="preserve">mediante </w:t>
      </w:r>
      <w:r w:rsidR="00042B97" w:rsidRPr="00167646">
        <w:rPr>
          <w:rFonts w:ascii="Verdana" w:hAnsi="Verdana"/>
          <w:b/>
          <w:sz w:val="22"/>
          <w:szCs w:val="22"/>
        </w:rPr>
        <w:t xml:space="preserve">artículo </w:t>
      </w:r>
      <w:r w:rsidR="00042B97">
        <w:rPr>
          <w:rFonts w:ascii="Verdana" w:hAnsi="Verdana"/>
          <w:b/>
          <w:sz w:val="22"/>
          <w:szCs w:val="22"/>
        </w:rPr>
        <w:t>7.3.2 de la Sesión Ordinaria 32-2016 de 9 de junio de 2016</w:t>
      </w:r>
      <w:r w:rsidR="00042B97" w:rsidRPr="00BD6631">
        <w:rPr>
          <w:rFonts w:ascii="Verdana" w:hAnsi="Verdana"/>
          <w:sz w:val="22"/>
          <w:szCs w:val="22"/>
        </w:rPr>
        <w:t xml:space="preserve">, </w:t>
      </w:r>
      <w:r w:rsidR="00042B97">
        <w:rPr>
          <w:rFonts w:ascii="Verdana" w:hAnsi="Verdana"/>
          <w:sz w:val="22"/>
          <w:szCs w:val="22"/>
        </w:rPr>
        <w:t xml:space="preserve">acuerda </w:t>
      </w:r>
      <w:r w:rsidR="00042B97">
        <w:rPr>
          <w:rFonts w:ascii="Verdana" w:hAnsi="Verdana"/>
          <w:i/>
          <w:sz w:val="22"/>
          <w:szCs w:val="22"/>
        </w:rPr>
        <w:t>“</w:t>
      </w:r>
      <w:r w:rsidR="00042B97" w:rsidRPr="00757D74">
        <w:rPr>
          <w:rFonts w:ascii="Verdana" w:hAnsi="Verdana"/>
          <w:b/>
          <w:i/>
        </w:rPr>
        <w:t>1.</w:t>
      </w:r>
      <w:r w:rsidR="00042B97" w:rsidRPr="00757D74">
        <w:rPr>
          <w:rFonts w:ascii="Verdana" w:hAnsi="Verdana"/>
          <w:i/>
        </w:rPr>
        <w:t xml:space="preserve"> Aprobar, basados en los fundamentos, motivos y contenidos, desarrollados en los considerandos del oficio DAJ 2012-00002, todas las recomendaciones contenidas en el oficio dicho, el cual forma parte integral de este acuerdo. 2. Cancelar la concesión administrativa del taxi placas </w:t>
      </w:r>
      <w:r w:rsidR="005A7590">
        <w:rPr>
          <w:rFonts w:ascii="Verdana" w:hAnsi="Verdana"/>
          <w:i/>
        </w:rPr>
        <w:t>XXX</w:t>
      </w:r>
      <w:r w:rsidR="00042B97" w:rsidRPr="00757D74">
        <w:rPr>
          <w:rFonts w:ascii="Verdana" w:hAnsi="Verdana"/>
          <w:i/>
        </w:rPr>
        <w:t xml:space="preserve">, a nombre del señor </w:t>
      </w:r>
      <w:r w:rsidR="005A7590">
        <w:rPr>
          <w:rFonts w:ascii="Verdana" w:hAnsi="Verdana"/>
          <w:b/>
          <w:smallCaps/>
          <w:sz w:val="22"/>
          <w:szCs w:val="22"/>
        </w:rPr>
        <w:t>J.Z.B.</w:t>
      </w:r>
      <w:r w:rsidR="00042B97" w:rsidRPr="00757D74">
        <w:rPr>
          <w:rFonts w:ascii="Verdana" w:hAnsi="Verdana"/>
          <w:i/>
        </w:rPr>
        <w:t xml:space="preserve">, cédula de identidad número </w:t>
      </w:r>
      <w:r w:rsidR="005A7590">
        <w:rPr>
          <w:rFonts w:ascii="Verdana" w:hAnsi="Verdana"/>
          <w:i/>
        </w:rPr>
        <w:t>XXX</w:t>
      </w:r>
      <w:r w:rsidR="00042B97" w:rsidRPr="00757D74">
        <w:rPr>
          <w:rFonts w:ascii="Verdana" w:hAnsi="Verdana"/>
          <w:i/>
        </w:rPr>
        <w:t xml:space="preserve">. </w:t>
      </w:r>
      <w:r w:rsidR="00042B97" w:rsidRPr="00757D74">
        <w:rPr>
          <w:rFonts w:ascii="Verdana" w:hAnsi="Verdana"/>
          <w:b/>
          <w:i/>
        </w:rPr>
        <w:t xml:space="preserve">3. </w:t>
      </w:r>
      <w:r w:rsidR="00042B97" w:rsidRPr="00757D74">
        <w:rPr>
          <w:rFonts w:ascii="Verdana" w:hAnsi="Verdana"/>
          <w:i/>
        </w:rPr>
        <w:t xml:space="preserve">Se ordene al Departamento de Administración de Concesiones y Permisos coordinar con la Dirección General de la Policía de Tránsito el retiro de circulación del taxi placas </w:t>
      </w:r>
      <w:r w:rsidR="005A7590">
        <w:rPr>
          <w:rFonts w:ascii="Verdana" w:hAnsi="Verdana"/>
          <w:i/>
        </w:rPr>
        <w:t>XXX</w:t>
      </w:r>
      <w:r w:rsidR="00042B97" w:rsidRPr="00757D74">
        <w:rPr>
          <w:rFonts w:ascii="Verdana" w:hAnsi="Verdana"/>
          <w:i/>
        </w:rPr>
        <w:t>; y con el Registro de la Propiedad a fin de realizar la anotación que corresponda, de conformidad con lo establecido en el artículo 4.2 de la sesión Ordinaria 04-2010 del 21 de enero del 2010 de la Junta Directiva del Consejo de Transporte Público.</w:t>
      </w:r>
    </w:p>
    <w:p w:rsidR="00042B97" w:rsidRPr="00FE5471" w:rsidRDefault="00042B97" w:rsidP="00042B97">
      <w:pPr>
        <w:jc w:val="both"/>
        <w:rPr>
          <w:rFonts w:ascii="Verdana" w:hAnsi="Verdana"/>
          <w:sz w:val="22"/>
          <w:szCs w:val="22"/>
          <w:lang w:val="es-MX"/>
        </w:rPr>
      </w:pPr>
      <w:r>
        <w:rPr>
          <w:rFonts w:ascii="Verdana" w:hAnsi="Verdana"/>
          <w:i/>
          <w:sz w:val="22"/>
          <w:szCs w:val="22"/>
        </w:rPr>
        <w:t>(……)”</w:t>
      </w:r>
      <w:r w:rsidRPr="00BD6631">
        <w:rPr>
          <w:rFonts w:ascii="Verdana" w:hAnsi="Verdana"/>
          <w:sz w:val="22"/>
          <w:szCs w:val="22"/>
          <w:lang w:val="es-MX"/>
        </w:rPr>
        <w:t xml:space="preserve"> </w:t>
      </w:r>
      <w:r w:rsidRPr="00FE5471">
        <w:rPr>
          <w:rFonts w:ascii="Verdana" w:hAnsi="Verdana"/>
          <w:sz w:val="22"/>
          <w:szCs w:val="22"/>
          <w:lang w:val="es-MX"/>
        </w:rPr>
        <w:t xml:space="preserve">(Léase folio </w:t>
      </w:r>
      <w:r w:rsidR="00FE5471" w:rsidRPr="00FE5471">
        <w:rPr>
          <w:rFonts w:ascii="Verdana" w:hAnsi="Verdana"/>
          <w:sz w:val="22"/>
          <w:szCs w:val="22"/>
          <w:lang w:val="es-MX"/>
        </w:rPr>
        <w:t>176</w:t>
      </w:r>
      <w:r w:rsidRPr="00FE5471">
        <w:rPr>
          <w:rFonts w:ascii="Verdana" w:hAnsi="Verdana"/>
          <w:sz w:val="22"/>
          <w:szCs w:val="22"/>
          <w:lang w:val="es-MX"/>
        </w:rPr>
        <w:t xml:space="preserve"> del expediente administrativo)</w:t>
      </w:r>
    </w:p>
    <w:p w:rsidR="00042B97" w:rsidRPr="00FE5471" w:rsidRDefault="00042B97" w:rsidP="0013444C">
      <w:pPr>
        <w:jc w:val="both"/>
        <w:rPr>
          <w:rFonts w:ascii="Verdana" w:hAnsi="Verdana"/>
          <w:b/>
          <w:sz w:val="22"/>
          <w:szCs w:val="22"/>
        </w:rPr>
      </w:pPr>
    </w:p>
    <w:p w:rsidR="00042B97" w:rsidRDefault="0013444C" w:rsidP="00042B97">
      <w:pPr>
        <w:jc w:val="both"/>
        <w:rPr>
          <w:rFonts w:ascii="Verdana" w:hAnsi="Verdana"/>
          <w:sz w:val="22"/>
          <w:szCs w:val="22"/>
          <w:lang w:val="es-MX"/>
        </w:rPr>
      </w:pPr>
      <w:r w:rsidRPr="00D64642">
        <w:rPr>
          <w:rFonts w:ascii="Verdana" w:hAnsi="Verdana"/>
          <w:b/>
          <w:sz w:val="22"/>
          <w:szCs w:val="22"/>
        </w:rPr>
        <w:t>B</w:t>
      </w:r>
      <w:r w:rsidR="00AF4A9A" w:rsidRPr="00D64642">
        <w:rPr>
          <w:rFonts w:ascii="Verdana" w:hAnsi="Verdana"/>
          <w:b/>
          <w:smallCaps/>
          <w:sz w:val="22"/>
          <w:szCs w:val="22"/>
        </w:rPr>
        <w:t>). -</w:t>
      </w:r>
      <w:r w:rsidRPr="00D64642">
        <w:rPr>
          <w:rFonts w:ascii="Verdana" w:hAnsi="Verdana"/>
          <w:b/>
          <w:smallCaps/>
          <w:sz w:val="22"/>
          <w:szCs w:val="22"/>
        </w:rPr>
        <w:t xml:space="preserve"> </w:t>
      </w:r>
      <w:r>
        <w:rPr>
          <w:rFonts w:ascii="Verdana" w:hAnsi="Verdana"/>
          <w:sz w:val="22"/>
          <w:szCs w:val="22"/>
          <w:lang w:val="es-MX"/>
        </w:rPr>
        <w:t xml:space="preserve">El recurrente </w:t>
      </w:r>
      <w:r w:rsidR="005A7590">
        <w:rPr>
          <w:rFonts w:ascii="Verdana" w:hAnsi="Verdana"/>
          <w:b/>
          <w:smallCaps/>
          <w:sz w:val="22"/>
          <w:szCs w:val="22"/>
        </w:rPr>
        <w:t>J.Z.B.</w:t>
      </w:r>
      <w:r w:rsidR="00042B97" w:rsidRPr="00BD6631">
        <w:rPr>
          <w:rFonts w:ascii="Verdana" w:hAnsi="Verdana"/>
          <w:b/>
          <w:smallCaps/>
          <w:sz w:val="22"/>
          <w:szCs w:val="22"/>
        </w:rPr>
        <w:t>,</w:t>
      </w:r>
      <w:r w:rsidR="00042B97" w:rsidRPr="00BD6631">
        <w:rPr>
          <w:rFonts w:ascii="Verdana" w:hAnsi="Verdana"/>
          <w:b/>
          <w:sz w:val="22"/>
          <w:szCs w:val="22"/>
        </w:rPr>
        <w:t xml:space="preserve"> </w:t>
      </w:r>
      <w:r w:rsidR="00042B97" w:rsidRPr="00BD6631">
        <w:rPr>
          <w:rFonts w:ascii="Verdana" w:hAnsi="Verdana"/>
          <w:sz w:val="22"/>
          <w:szCs w:val="22"/>
        </w:rPr>
        <w:t xml:space="preserve">cédula de identidad número </w:t>
      </w:r>
      <w:r w:rsidR="005A7590">
        <w:rPr>
          <w:rFonts w:ascii="Verdana" w:hAnsi="Verdana"/>
          <w:sz w:val="22"/>
          <w:szCs w:val="22"/>
        </w:rPr>
        <w:t>XXX</w:t>
      </w:r>
      <w:r w:rsidR="00042B97">
        <w:rPr>
          <w:rFonts w:ascii="Verdana" w:hAnsi="Verdana"/>
          <w:sz w:val="22"/>
          <w:szCs w:val="22"/>
        </w:rPr>
        <w:t xml:space="preserve">, presenta recurso contra el </w:t>
      </w:r>
      <w:r w:rsidR="00042B97" w:rsidRPr="00042B97">
        <w:rPr>
          <w:rFonts w:ascii="Verdana" w:hAnsi="Verdana"/>
          <w:b/>
          <w:sz w:val="22"/>
          <w:szCs w:val="22"/>
        </w:rPr>
        <w:t xml:space="preserve">acuerdo </w:t>
      </w:r>
      <w:r w:rsidR="00042B97">
        <w:rPr>
          <w:rFonts w:ascii="Verdana" w:hAnsi="Verdana"/>
          <w:b/>
          <w:sz w:val="22"/>
          <w:szCs w:val="22"/>
        </w:rPr>
        <w:t xml:space="preserve">7.3.2 de la Sesión Ordinaria 32-2016 de 9 de junio de 2016, </w:t>
      </w:r>
      <w:r w:rsidR="00042B97">
        <w:rPr>
          <w:rFonts w:ascii="Verdana" w:hAnsi="Verdana"/>
          <w:sz w:val="22"/>
          <w:szCs w:val="22"/>
        </w:rPr>
        <w:t>manifestando entre otros que se encuentra prescrito y cadu</w:t>
      </w:r>
      <w:r w:rsidR="00AF4A9A">
        <w:rPr>
          <w:rFonts w:ascii="Verdana" w:hAnsi="Verdana"/>
          <w:sz w:val="22"/>
          <w:szCs w:val="22"/>
        </w:rPr>
        <w:t>co, además de que se le violentó</w:t>
      </w:r>
      <w:r w:rsidR="00042B97">
        <w:rPr>
          <w:rFonts w:ascii="Verdana" w:hAnsi="Verdana"/>
          <w:sz w:val="22"/>
          <w:szCs w:val="22"/>
        </w:rPr>
        <w:t xml:space="preserve"> el debido proceso al no darle respuesta a recurso que presentara contra el acto de apertura. </w:t>
      </w:r>
      <w:r w:rsidR="00042B97">
        <w:rPr>
          <w:rFonts w:ascii="Verdana" w:hAnsi="Verdana"/>
          <w:sz w:val="22"/>
          <w:szCs w:val="22"/>
          <w:lang w:val="es-MX"/>
        </w:rPr>
        <w:t>(Léanse folios del 3 al 9 del expediente administrativo)</w:t>
      </w:r>
    </w:p>
    <w:p w:rsidR="00042B97" w:rsidRDefault="00042B97" w:rsidP="0013444C">
      <w:pPr>
        <w:jc w:val="both"/>
        <w:rPr>
          <w:rFonts w:ascii="Verdana" w:hAnsi="Verdana"/>
          <w:sz w:val="22"/>
          <w:szCs w:val="22"/>
        </w:rPr>
      </w:pPr>
    </w:p>
    <w:p w:rsidR="00042B97" w:rsidRPr="007558EB" w:rsidRDefault="0013444C" w:rsidP="00042B97">
      <w:pPr>
        <w:jc w:val="both"/>
        <w:rPr>
          <w:rFonts w:ascii="Verdana" w:hAnsi="Verdana"/>
          <w:sz w:val="22"/>
          <w:szCs w:val="22"/>
          <w:lang w:val="es-MX"/>
        </w:rPr>
      </w:pPr>
      <w:r w:rsidRPr="00D64642">
        <w:rPr>
          <w:rFonts w:ascii="Verdana" w:hAnsi="Verdana"/>
          <w:b/>
          <w:sz w:val="22"/>
          <w:szCs w:val="22"/>
        </w:rPr>
        <w:t>C).</w:t>
      </w:r>
      <w:r w:rsidRPr="00D64642">
        <w:rPr>
          <w:rFonts w:ascii="Verdana" w:hAnsi="Verdana"/>
          <w:sz w:val="22"/>
          <w:szCs w:val="22"/>
          <w:lang w:val="es-MX"/>
        </w:rPr>
        <w:t xml:space="preserve"> </w:t>
      </w:r>
      <w:r w:rsidR="00042B97">
        <w:rPr>
          <w:rFonts w:ascii="Verdana" w:hAnsi="Verdana"/>
          <w:sz w:val="22"/>
          <w:szCs w:val="22"/>
          <w:lang w:val="es-MX"/>
        </w:rPr>
        <w:t xml:space="preserve">El Recurrente se apersona a este Tribunal el día 1 de agosto de 2016 y manifiesta en lo conducente </w:t>
      </w:r>
      <w:r w:rsidR="003518DF">
        <w:rPr>
          <w:rFonts w:ascii="Verdana" w:hAnsi="Verdana"/>
          <w:sz w:val="22"/>
          <w:szCs w:val="22"/>
          <w:lang w:val="es-MX"/>
        </w:rPr>
        <w:t>que la</w:t>
      </w:r>
      <w:r w:rsidR="00042B97">
        <w:rPr>
          <w:rFonts w:ascii="Verdana" w:hAnsi="Verdana"/>
          <w:sz w:val="22"/>
          <w:szCs w:val="22"/>
          <w:lang w:val="es-MX"/>
        </w:rPr>
        <w:t xml:space="preserve"> excepción de caducidad la presentó ante el Consejo de Transporte Público en fecha posterior a la adopción del acuerdo impugnado y en fecha anterior a que se le notificara dicho acto, por lo que aporta una copia de la excepción de caducidad. </w:t>
      </w:r>
      <w:r w:rsidR="003518DF">
        <w:rPr>
          <w:rFonts w:ascii="Verdana" w:hAnsi="Verdana"/>
          <w:sz w:val="22"/>
          <w:szCs w:val="22"/>
          <w:lang w:val="es-MX"/>
        </w:rPr>
        <w:t>Además,</w:t>
      </w:r>
      <w:r w:rsidR="00042B97">
        <w:rPr>
          <w:rFonts w:ascii="Verdana" w:hAnsi="Verdana"/>
          <w:sz w:val="22"/>
          <w:szCs w:val="22"/>
          <w:lang w:val="es-MX"/>
        </w:rPr>
        <w:t xml:space="preserve"> aporta copia certificada del Recurso de Apelación contra el acto de apertura del procedimiento administrativo de las 9 horas del 15 de abril de 2009. (Léase folio 152 del expediente administrativo)</w:t>
      </w:r>
    </w:p>
    <w:p w:rsidR="003518DF" w:rsidRDefault="003518DF" w:rsidP="0013444C">
      <w:pPr>
        <w:jc w:val="both"/>
        <w:rPr>
          <w:rFonts w:ascii="Verdana" w:hAnsi="Verdana"/>
          <w:b/>
          <w:sz w:val="22"/>
          <w:szCs w:val="22"/>
          <w:lang w:val="es-MX"/>
        </w:rPr>
      </w:pPr>
    </w:p>
    <w:p w:rsidR="0013444C" w:rsidRPr="007558EB" w:rsidRDefault="00042B97" w:rsidP="0013444C">
      <w:pPr>
        <w:jc w:val="both"/>
        <w:rPr>
          <w:rFonts w:ascii="Verdana" w:hAnsi="Verdana"/>
          <w:sz w:val="22"/>
          <w:szCs w:val="22"/>
          <w:lang w:val="es-MX"/>
        </w:rPr>
      </w:pPr>
      <w:r w:rsidRPr="00D64642">
        <w:rPr>
          <w:rFonts w:ascii="Verdana" w:hAnsi="Verdana"/>
          <w:b/>
          <w:sz w:val="22"/>
          <w:szCs w:val="22"/>
          <w:lang w:val="es-MX"/>
        </w:rPr>
        <w:lastRenderedPageBreak/>
        <w:t>D).-</w:t>
      </w:r>
      <w:r w:rsidR="00A2407D">
        <w:rPr>
          <w:rFonts w:ascii="Verdana" w:hAnsi="Verdana"/>
          <w:b/>
          <w:sz w:val="22"/>
          <w:szCs w:val="22"/>
          <w:lang w:val="es-MX"/>
        </w:rPr>
        <w:t xml:space="preserve"> </w:t>
      </w:r>
      <w:r w:rsidR="00A2407D" w:rsidRPr="00A2407D">
        <w:rPr>
          <w:rFonts w:ascii="Verdana" w:hAnsi="Verdana"/>
          <w:sz w:val="22"/>
          <w:szCs w:val="22"/>
          <w:lang w:val="es-MX"/>
        </w:rPr>
        <w:t>Se tiene por demostrado que el recurrente</w:t>
      </w:r>
      <w:r w:rsidR="00A2407D">
        <w:rPr>
          <w:rFonts w:ascii="Verdana" w:hAnsi="Verdana"/>
          <w:sz w:val="22"/>
          <w:szCs w:val="22"/>
          <w:lang w:val="es-MX"/>
        </w:rPr>
        <w:t xml:space="preserve"> presentó la excepción de caducidad del procedimiento administrativo ante el CTP, con posterioridad a que se adoptó el acuerdo impugnado.</w:t>
      </w:r>
    </w:p>
    <w:p w:rsidR="0013444C" w:rsidRPr="00D64642" w:rsidRDefault="0013444C" w:rsidP="0013444C">
      <w:pPr>
        <w:jc w:val="both"/>
        <w:rPr>
          <w:rFonts w:ascii="Verdana" w:hAnsi="Verdana"/>
          <w:b/>
          <w:sz w:val="22"/>
          <w:szCs w:val="22"/>
        </w:rPr>
      </w:pPr>
    </w:p>
    <w:p w:rsidR="0013444C" w:rsidRPr="00D64642" w:rsidRDefault="0013444C" w:rsidP="0013444C">
      <w:pPr>
        <w:jc w:val="both"/>
        <w:rPr>
          <w:rFonts w:ascii="Verdana" w:hAnsi="Verdana"/>
          <w:b/>
          <w:sz w:val="22"/>
          <w:szCs w:val="22"/>
        </w:rPr>
      </w:pPr>
      <w:r w:rsidRPr="00D64642">
        <w:rPr>
          <w:rFonts w:ascii="Verdana" w:hAnsi="Verdana"/>
          <w:b/>
          <w:sz w:val="22"/>
          <w:szCs w:val="22"/>
        </w:rPr>
        <w:t>4.- HECHOS NO PROBADOS</w:t>
      </w:r>
    </w:p>
    <w:p w:rsidR="0013444C" w:rsidRPr="00D64642" w:rsidRDefault="0013444C" w:rsidP="0013444C">
      <w:pPr>
        <w:jc w:val="both"/>
        <w:rPr>
          <w:rFonts w:ascii="Verdana" w:hAnsi="Verdana"/>
          <w:b/>
          <w:sz w:val="22"/>
          <w:szCs w:val="22"/>
        </w:rPr>
      </w:pPr>
    </w:p>
    <w:p w:rsidR="0013444C" w:rsidRPr="00D64642" w:rsidRDefault="0013444C" w:rsidP="0013444C">
      <w:pPr>
        <w:pStyle w:val="Textoindependiente"/>
        <w:rPr>
          <w:rFonts w:ascii="Verdana" w:hAnsi="Verdana"/>
          <w:sz w:val="22"/>
          <w:szCs w:val="22"/>
        </w:rPr>
      </w:pPr>
      <w:r w:rsidRPr="00D64642">
        <w:rPr>
          <w:rFonts w:ascii="Verdana" w:hAnsi="Verdana"/>
          <w:sz w:val="22"/>
          <w:szCs w:val="22"/>
        </w:rPr>
        <w:t xml:space="preserve">Ninguno de importancia para la resolución del presente asunto. </w:t>
      </w:r>
    </w:p>
    <w:p w:rsidR="0013444C" w:rsidRPr="00D64642" w:rsidRDefault="0013444C" w:rsidP="0013444C">
      <w:pPr>
        <w:jc w:val="both"/>
        <w:rPr>
          <w:rFonts w:ascii="Verdana" w:hAnsi="Verdana"/>
          <w:b/>
          <w:sz w:val="22"/>
          <w:szCs w:val="22"/>
        </w:rPr>
      </w:pPr>
    </w:p>
    <w:p w:rsidR="0013444C" w:rsidRPr="00D64642" w:rsidRDefault="0013444C" w:rsidP="0013444C">
      <w:pPr>
        <w:jc w:val="both"/>
        <w:rPr>
          <w:rFonts w:ascii="Verdana" w:hAnsi="Verdana"/>
          <w:b/>
          <w:sz w:val="22"/>
          <w:szCs w:val="22"/>
        </w:rPr>
      </w:pPr>
      <w:r w:rsidRPr="00D64642">
        <w:rPr>
          <w:rFonts w:ascii="Verdana" w:hAnsi="Verdana"/>
          <w:b/>
          <w:sz w:val="22"/>
          <w:szCs w:val="22"/>
        </w:rPr>
        <w:t>5.- SOBRE EL FONDO</w:t>
      </w:r>
    </w:p>
    <w:p w:rsidR="0013444C" w:rsidRPr="00D64642" w:rsidRDefault="0013444C" w:rsidP="0013444C">
      <w:pPr>
        <w:jc w:val="both"/>
        <w:rPr>
          <w:rFonts w:ascii="Verdana" w:hAnsi="Verdana"/>
          <w:b/>
          <w:sz w:val="22"/>
          <w:szCs w:val="22"/>
        </w:rPr>
      </w:pPr>
    </w:p>
    <w:p w:rsidR="0013444C" w:rsidRDefault="0013444C" w:rsidP="0013444C">
      <w:pPr>
        <w:jc w:val="both"/>
        <w:rPr>
          <w:rFonts w:ascii="Verdana" w:hAnsi="Verdana"/>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005262D9" w:rsidRPr="00042B97">
        <w:rPr>
          <w:rFonts w:ascii="Verdana" w:hAnsi="Verdana"/>
          <w:b/>
          <w:sz w:val="22"/>
          <w:szCs w:val="22"/>
        </w:rPr>
        <w:t xml:space="preserve">acuerdo </w:t>
      </w:r>
      <w:r w:rsidR="005262D9">
        <w:rPr>
          <w:rFonts w:ascii="Verdana" w:hAnsi="Verdana"/>
          <w:b/>
          <w:sz w:val="22"/>
          <w:szCs w:val="22"/>
        </w:rPr>
        <w:t>7.3.2 de la Sesión Ordinaria 32-2016 de 9 de junio de 2016</w:t>
      </w:r>
      <w:r w:rsidRPr="00D64642">
        <w:rPr>
          <w:rFonts w:ascii="Verdana" w:hAnsi="Verdana"/>
          <w:sz w:val="22"/>
          <w:szCs w:val="22"/>
        </w:rPr>
        <w:t xml:space="preserve">, del Consejo de Transporte </w:t>
      </w:r>
      <w:r w:rsidR="00FE5471" w:rsidRPr="00D64642">
        <w:rPr>
          <w:rFonts w:ascii="Verdana" w:hAnsi="Verdana"/>
          <w:sz w:val="22"/>
          <w:szCs w:val="22"/>
        </w:rPr>
        <w:t>Público y</w:t>
      </w:r>
      <w:r w:rsidRPr="00D64642">
        <w:rPr>
          <w:rFonts w:ascii="Verdana" w:hAnsi="Verdana"/>
          <w:sz w:val="22"/>
          <w:szCs w:val="22"/>
        </w:rPr>
        <w:t xml:space="preserve"> de ser </w:t>
      </w:r>
      <w:r w:rsidR="00FE5471" w:rsidRPr="00D64642">
        <w:rPr>
          <w:rFonts w:ascii="Verdana" w:hAnsi="Verdana"/>
          <w:sz w:val="22"/>
          <w:szCs w:val="22"/>
        </w:rPr>
        <w:t>así, el</w:t>
      </w:r>
      <w:r w:rsidRPr="00D64642">
        <w:rPr>
          <w:rFonts w:ascii="Verdana" w:hAnsi="Verdana"/>
          <w:sz w:val="22"/>
          <w:szCs w:val="22"/>
        </w:rPr>
        <w:t xml:space="preserve"> consecuente restablecimiento </w:t>
      </w:r>
      <w:r>
        <w:rPr>
          <w:rFonts w:ascii="Verdana" w:hAnsi="Verdana"/>
          <w:sz w:val="22"/>
          <w:szCs w:val="22"/>
        </w:rPr>
        <w:t xml:space="preserve">de la </w:t>
      </w:r>
      <w:r w:rsidR="00FE5471">
        <w:rPr>
          <w:rFonts w:ascii="Verdana" w:hAnsi="Verdana"/>
          <w:sz w:val="22"/>
          <w:szCs w:val="22"/>
        </w:rPr>
        <w:t>concesión de</w:t>
      </w:r>
      <w:r>
        <w:rPr>
          <w:rFonts w:ascii="Verdana" w:hAnsi="Verdana"/>
          <w:sz w:val="22"/>
          <w:szCs w:val="22"/>
        </w:rPr>
        <w:t xml:space="preserve"> taxi otorgada al señor </w:t>
      </w:r>
      <w:r w:rsidR="005A7590">
        <w:rPr>
          <w:rFonts w:ascii="Verdana" w:hAnsi="Verdana"/>
          <w:b/>
          <w:smallCaps/>
          <w:sz w:val="22"/>
          <w:szCs w:val="22"/>
        </w:rPr>
        <w:t>J.Z.B.</w:t>
      </w:r>
      <w:r w:rsidR="00042B97" w:rsidRPr="00BD6631">
        <w:rPr>
          <w:rFonts w:ascii="Verdana" w:hAnsi="Verdana"/>
          <w:b/>
          <w:smallCaps/>
          <w:sz w:val="22"/>
          <w:szCs w:val="22"/>
        </w:rPr>
        <w:t>,</w:t>
      </w:r>
      <w:r w:rsidR="00042B97" w:rsidRPr="00BD6631">
        <w:rPr>
          <w:rFonts w:ascii="Verdana" w:hAnsi="Verdana"/>
          <w:b/>
          <w:sz w:val="22"/>
          <w:szCs w:val="22"/>
        </w:rPr>
        <w:t xml:space="preserve"> </w:t>
      </w:r>
      <w:r w:rsidR="00042B97" w:rsidRPr="00BD6631">
        <w:rPr>
          <w:rFonts w:ascii="Verdana" w:hAnsi="Verdana"/>
          <w:sz w:val="22"/>
          <w:szCs w:val="22"/>
        </w:rPr>
        <w:t xml:space="preserve">cédula de identidad número </w:t>
      </w:r>
      <w:r w:rsidR="005A7590">
        <w:rPr>
          <w:rFonts w:ascii="Verdana" w:hAnsi="Verdana"/>
          <w:sz w:val="22"/>
          <w:szCs w:val="22"/>
        </w:rPr>
        <w:t>XXX</w:t>
      </w:r>
      <w:r w:rsidR="00042B97">
        <w:rPr>
          <w:rFonts w:ascii="Verdana" w:hAnsi="Verdana"/>
          <w:sz w:val="22"/>
          <w:szCs w:val="22"/>
        </w:rPr>
        <w:t>.</w:t>
      </w:r>
    </w:p>
    <w:p w:rsidR="00042B97" w:rsidRDefault="00042B97" w:rsidP="0013444C">
      <w:pPr>
        <w:jc w:val="both"/>
        <w:rPr>
          <w:rFonts w:ascii="Verdana" w:hAnsi="Verdana"/>
          <w:sz w:val="22"/>
          <w:szCs w:val="22"/>
        </w:rPr>
      </w:pPr>
    </w:p>
    <w:p w:rsidR="00042B97" w:rsidRPr="00D64642" w:rsidRDefault="00042B97" w:rsidP="0013444C">
      <w:pPr>
        <w:jc w:val="both"/>
        <w:rPr>
          <w:rFonts w:ascii="Verdana" w:hAnsi="Verdana"/>
          <w:b/>
          <w:bCs/>
          <w:sz w:val="22"/>
          <w:szCs w:val="22"/>
        </w:rPr>
      </w:pPr>
    </w:p>
    <w:p w:rsidR="0013444C" w:rsidRPr="00D64642" w:rsidRDefault="0013444C" w:rsidP="0013444C">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13444C" w:rsidRPr="00D64642" w:rsidRDefault="0013444C" w:rsidP="0013444C">
      <w:pPr>
        <w:jc w:val="both"/>
        <w:rPr>
          <w:rFonts w:ascii="Verdana" w:hAnsi="Verdana"/>
          <w:b/>
          <w:sz w:val="22"/>
          <w:szCs w:val="22"/>
          <w:lang w:val="es-MX"/>
        </w:rPr>
      </w:pPr>
    </w:p>
    <w:p w:rsidR="005262D9" w:rsidRPr="00757D74" w:rsidRDefault="005262D9" w:rsidP="005262D9">
      <w:pPr>
        <w:jc w:val="both"/>
        <w:rPr>
          <w:rFonts w:ascii="Verdana" w:hAnsi="Verdana"/>
          <w:i/>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7.3.2 de la Sesión Ordinaria 32-2016 de 9 de junio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w:t>
      </w:r>
      <w:r w:rsidRPr="00757D74">
        <w:rPr>
          <w:rFonts w:ascii="Verdana" w:hAnsi="Verdana"/>
          <w:b/>
          <w:i/>
        </w:rPr>
        <w:t>1.</w:t>
      </w:r>
      <w:r w:rsidRPr="00757D74">
        <w:rPr>
          <w:rFonts w:ascii="Verdana" w:hAnsi="Verdana"/>
          <w:i/>
        </w:rPr>
        <w:t xml:space="preserve"> Aprobar, basados en los fundamentos, motivos y contenidos, desarrollados en los considerandos del oficio DAJ 2012-00002, todas las recomendaciones contenidas en el oficio dicho, el cual forma parte integral de este acuerdo. 2. Cancelar la concesión administrativa del taxi placas </w:t>
      </w:r>
      <w:r w:rsidR="005A7590">
        <w:rPr>
          <w:rFonts w:ascii="Verdana" w:hAnsi="Verdana"/>
          <w:i/>
        </w:rPr>
        <w:t>XXXX</w:t>
      </w:r>
      <w:r w:rsidRPr="00757D74">
        <w:rPr>
          <w:rFonts w:ascii="Verdana" w:hAnsi="Verdana"/>
          <w:i/>
        </w:rPr>
        <w:t xml:space="preserve">, a nombre del señor </w:t>
      </w:r>
      <w:r w:rsidR="005A7590">
        <w:rPr>
          <w:rFonts w:ascii="Verdana" w:hAnsi="Verdana"/>
          <w:b/>
          <w:smallCaps/>
          <w:sz w:val="22"/>
          <w:szCs w:val="22"/>
        </w:rPr>
        <w:t>J.Z.B.</w:t>
      </w:r>
      <w:r w:rsidRPr="00757D74">
        <w:rPr>
          <w:rFonts w:ascii="Verdana" w:hAnsi="Verdana"/>
          <w:i/>
        </w:rPr>
        <w:t xml:space="preserve">, cédula de identidad número </w:t>
      </w:r>
      <w:r w:rsidR="005A7590">
        <w:rPr>
          <w:rFonts w:ascii="Verdana" w:hAnsi="Verdana"/>
          <w:i/>
        </w:rPr>
        <w:t>XXX</w:t>
      </w:r>
      <w:r w:rsidRPr="00757D74">
        <w:rPr>
          <w:rFonts w:ascii="Verdana" w:hAnsi="Verdana"/>
          <w:i/>
        </w:rPr>
        <w:t xml:space="preserve">. </w:t>
      </w:r>
      <w:r w:rsidRPr="00757D74">
        <w:rPr>
          <w:rFonts w:ascii="Verdana" w:hAnsi="Verdana"/>
          <w:b/>
          <w:i/>
        </w:rPr>
        <w:t xml:space="preserve">3. </w:t>
      </w:r>
      <w:r w:rsidRPr="00757D74">
        <w:rPr>
          <w:rFonts w:ascii="Verdana" w:hAnsi="Verdana"/>
          <w:i/>
        </w:rPr>
        <w:t xml:space="preserve">Se ordene al Departamento de Administración de Concesiones y Permisos coordinar con la Dirección General de la Policía de Tránsito el retiro de circulación del taxi placas </w:t>
      </w:r>
      <w:r w:rsidR="005A7590">
        <w:rPr>
          <w:rFonts w:ascii="Verdana" w:hAnsi="Verdana"/>
          <w:i/>
        </w:rPr>
        <w:t>XXX</w:t>
      </w:r>
      <w:r w:rsidRPr="00757D74">
        <w:rPr>
          <w:rFonts w:ascii="Verdana" w:hAnsi="Verdana"/>
          <w:i/>
        </w:rPr>
        <w:t>; y con el Registro de la Propiedad a fin de realizar la anotación que corresponda, de conformidad con lo establecido en el artículo 4.2 de la sesión Ordinaria 04-2010 del 21 de enero del 2010 de la Junta Directiva del Consejo de Transporte Público.</w:t>
      </w:r>
    </w:p>
    <w:p w:rsidR="0013444C" w:rsidRPr="00D64642" w:rsidRDefault="0013444C" w:rsidP="0013444C">
      <w:pPr>
        <w:jc w:val="both"/>
        <w:rPr>
          <w:rFonts w:ascii="Verdana" w:hAnsi="Verdana"/>
          <w:b/>
          <w:sz w:val="22"/>
          <w:szCs w:val="22"/>
          <w:lang w:val="es-MX"/>
        </w:rPr>
      </w:pPr>
    </w:p>
    <w:p w:rsidR="0013444C" w:rsidRPr="00D64642" w:rsidRDefault="0013444C" w:rsidP="0013444C">
      <w:pPr>
        <w:jc w:val="both"/>
        <w:rPr>
          <w:rFonts w:ascii="Verdana" w:hAnsi="Verdana"/>
          <w:b/>
          <w:sz w:val="22"/>
          <w:szCs w:val="22"/>
        </w:rPr>
      </w:pPr>
      <w:r w:rsidRPr="00D64642">
        <w:rPr>
          <w:rFonts w:ascii="Verdana" w:hAnsi="Verdana"/>
          <w:b/>
          <w:sz w:val="22"/>
          <w:szCs w:val="22"/>
        </w:rPr>
        <w:t>DE LO ALEGADO POR EL RECURRENTE</w:t>
      </w:r>
    </w:p>
    <w:p w:rsidR="0013444C" w:rsidRPr="00D64642" w:rsidRDefault="0013444C" w:rsidP="0013444C">
      <w:pPr>
        <w:jc w:val="both"/>
        <w:rPr>
          <w:rFonts w:ascii="Verdana" w:hAnsi="Verdana"/>
          <w:b/>
          <w:sz w:val="22"/>
          <w:szCs w:val="22"/>
        </w:rPr>
      </w:pPr>
    </w:p>
    <w:p w:rsidR="005262D9" w:rsidRDefault="003518DF" w:rsidP="005262D9">
      <w:pPr>
        <w:jc w:val="both"/>
        <w:rPr>
          <w:rFonts w:ascii="Verdana" w:hAnsi="Verdana"/>
          <w:sz w:val="22"/>
          <w:szCs w:val="22"/>
          <w:lang w:val="es-MX"/>
        </w:rPr>
      </w:pPr>
      <w:r>
        <w:rPr>
          <w:rFonts w:ascii="Verdana" w:hAnsi="Verdana"/>
          <w:sz w:val="22"/>
          <w:szCs w:val="22"/>
          <w:lang w:val="es-MX"/>
        </w:rPr>
        <w:t>El recurrente presenta R</w:t>
      </w:r>
      <w:r w:rsidR="005262D9">
        <w:rPr>
          <w:rFonts w:ascii="Verdana" w:hAnsi="Verdana"/>
          <w:sz w:val="22"/>
          <w:szCs w:val="22"/>
          <w:lang w:val="es-MX"/>
        </w:rPr>
        <w:t xml:space="preserve">ecurso de Apelación contra el acuerdo impugnado indicando en lo conducente que en su condición de concesionario de la placa de taxi </w:t>
      </w:r>
      <w:r w:rsidR="005A7590">
        <w:rPr>
          <w:rFonts w:ascii="Verdana" w:hAnsi="Verdana"/>
          <w:b/>
          <w:sz w:val="22"/>
          <w:szCs w:val="22"/>
        </w:rPr>
        <w:t>XXX</w:t>
      </w:r>
      <w:r w:rsidR="005262D9">
        <w:rPr>
          <w:rFonts w:ascii="Verdana" w:hAnsi="Verdana"/>
          <w:b/>
          <w:sz w:val="22"/>
          <w:szCs w:val="22"/>
        </w:rPr>
        <w:t xml:space="preserve">, </w:t>
      </w:r>
      <w:r w:rsidR="005262D9">
        <w:rPr>
          <w:rFonts w:ascii="Verdana" w:hAnsi="Verdana"/>
          <w:sz w:val="22"/>
          <w:szCs w:val="22"/>
        </w:rPr>
        <w:t xml:space="preserve">se apersona y presenta Recurso de Apelación contra </w:t>
      </w:r>
      <w:r w:rsidR="005262D9" w:rsidRPr="00BD6631">
        <w:rPr>
          <w:rFonts w:ascii="Verdana" w:hAnsi="Verdana"/>
          <w:sz w:val="22"/>
          <w:szCs w:val="22"/>
        </w:rPr>
        <w:t xml:space="preserve">el </w:t>
      </w:r>
      <w:r w:rsidR="005262D9" w:rsidRPr="00167646">
        <w:rPr>
          <w:rFonts w:ascii="Verdana" w:hAnsi="Verdana"/>
          <w:b/>
          <w:sz w:val="22"/>
          <w:szCs w:val="22"/>
        </w:rPr>
        <w:t xml:space="preserve">artículo </w:t>
      </w:r>
      <w:r w:rsidR="005262D9">
        <w:rPr>
          <w:rFonts w:ascii="Verdana" w:hAnsi="Verdana"/>
          <w:b/>
          <w:sz w:val="22"/>
          <w:szCs w:val="22"/>
        </w:rPr>
        <w:t xml:space="preserve">7.3.2 de la Sesión Ordinaria 32-2016 de 9 de junio de 2016, </w:t>
      </w:r>
      <w:r w:rsidR="005262D9">
        <w:rPr>
          <w:rFonts w:ascii="Verdana" w:hAnsi="Verdana"/>
          <w:sz w:val="22"/>
          <w:szCs w:val="22"/>
        </w:rPr>
        <w:t xml:space="preserve">además de incidente de suspensión, de caducidad y de prescripción pues el procedimiento se inició hace 7 años, por haber otorgado él un  Poder Generalísimo sin límite de suma y presumir la administración de que se haya dado un trasiego de índole comercial. </w:t>
      </w:r>
      <w:r w:rsidR="005262D9">
        <w:rPr>
          <w:rFonts w:ascii="Verdana" w:hAnsi="Verdana"/>
          <w:b/>
          <w:sz w:val="22"/>
          <w:szCs w:val="22"/>
          <w:lang w:val="es-MX"/>
        </w:rPr>
        <w:t xml:space="preserve"> </w:t>
      </w:r>
      <w:r w:rsidR="005262D9">
        <w:rPr>
          <w:rFonts w:ascii="Verdana" w:hAnsi="Verdana"/>
          <w:sz w:val="22"/>
          <w:szCs w:val="22"/>
          <w:lang w:val="es-MX"/>
        </w:rPr>
        <w:t xml:space="preserve">La Administración si sabía desde hace cuatro años que iba a caducarle su concesión, no debió dejarlo hacer el cambio de unidad en diciembre de 2015, cuando vencía la vida ultima del vehículo que operaba la concesión, dado el gran perjuicio que se le causa ahora producto de los gastos en que incurrió para adquirir el nuevo carro. Lo anterior lo indica por cuanto el informe del órgano director del procedimiento se dio mediante oficio DAJ-2012-0002 de 2 de enero de 2012, y es hasta </w:t>
      </w:r>
      <w:r w:rsidR="005262D9">
        <w:rPr>
          <w:rFonts w:ascii="Verdana" w:hAnsi="Verdana"/>
          <w:sz w:val="22"/>
          <w:szCs w:val="22"/>
          <w:lang w:val="es-MX"/>
        </w:rPr>
        <w:lastRenderedPageBreak/>
        <w:t xml:space="preserve">cuatro años y cinco meses después que se adopta el acuerdo recurrido con sustento en dicho oficio, lo que evidencia la prescripción del procedimiento. </w:t>
      </w:r>
      <w:r w:rsidR="005262D9">
        <w:rPr>
          <w:rFonts w:ascii="Verdana" w:hAnsi="Verdana"/>
          <w:b/>
          <w:sz w:val="22"/>
          <w:szCs w:val="22"/>
          <w:lang w:val="es-MX"/>
        </w:rPr>
        <w:t xml:space="preserve"> </w:t>
      </w:r>
      <w:r w:rsidR="005262D9">
        <w:rPr>
          <w:rFonts w:ascii="Verdana" w:hAnsi="Verdana"/>
          <w:sz w:val="22"/>
          <w:szCs w:val="22"/>
          <w:lang w:val="es-MX"/>
        </w:rPr>
        <w:t xml:space="preserve">Que en fecha 15 de abril de 2009 la Dirección de Asuntos Jurídicos dicto el acto de apertura el cual se le notificó en fecha 16 de abril del mismo año; recurrió el 17 de abril de 2009 dicho acto y nunca le fue resuelto el recurso. la audiencia oral se realizó el 8 de mayo de 2009, el 1 de noviembre de 2011 presento escrito de prueba para mejor </w:t>
      </w:r>
      <w:r>
        <w:rPr>
          <w:rFonts w:ascii="Verdana" w:hAnsi="Verdana"/>
          <w:sz w:val="22"/>
          <w:szCs w:val="22"/>
          <w:lang w:val="es-MX"/>
        </w:rPr>
        <w:t>resolver, y</w:t>
      </w:r>
      <w:r w:rsidR="005262D9">
        <w:rPr>
          <w:rFonts w:ascii="Verdana" w:hAnsi="Verdana"/>
          <w:sz w:val="22"/>
          <w:szCs w:val="22"/>
          <w:lang w:val="es-MX"/>
        </w:rPr>
        <w:t xml:space="preserve"> el 2 de enero de 2012 la Dirección Jurídica puso en conocimiento a la Junta Directiva el oficio DAJ2012-00002 del 2 de enero de 2012 en el que emitió la recomendación final y el 9 de junio de 2016 se acoge dicho oficio por parte de la Junta Directiva y se dispone la caducidad de la concesión. A sido reiterativo a lo largo del procedimiento que todo se basa en una presunción del Consejo de Transporte Público, pues el Poder Generalísimo nunca fue ni utilizado ni se dio para encubrir algún otro hecho, fue desistido y anulado, además se le violento el debido proceso, pues nunca se le resolvió el recurso que presentara contra el acto de apertura. Solicita se ordene la suspensión del acto impugnado se acoja la excepción de prescripción en los términos del artículo 198 de la Ley General de la Administración Pública pues la prescripción en el presente caso es más que evidente. Además, presenta excepción de Caducidad del procedimiento en los términos del artículo 340 de la Ley General de la Administración Pública.</w:t>
      </w:r>
    </w:p>
    <w:p w:rsidR="0013444C" w:rsidRDefault="0013444C" w:rsidP="0013444C">
      <w:pPr>
        <w:autoSpaceDE w:val="0"/>
        <w:autoSpaceDN w:val="0"/>
        <w:adjustRightInd w:val="0"/>
        <w:jc w:val="both"/>
        <w:rPr>
          <w:rFonts w:ascii="Verdana" w:hAnsi="Verdana"/>
          <w:b/>
          <w:bCs/>
          <w:lang w:val="es-MX"/>
        </w:rPr>
      </w:pPr>
    </w:p>
    <w:p w:rsidR="0013444C" w:rsidRPr="00234E53" w:rsidRDefault="0013444C" w:rsidP="0013444C">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13444C" w:rsidRPr="00234E53" w:rsidRDefault="0013444C" w:rsidP="0013444C">
      <w:pPr>
        <w:autoSpaceDE w:val="0"/>
        <w:autoSpaceDN w:val="0"/>
        <w:adjustRightInd w:val="0"/>
        <w:jc w:val="both"/>
        <w:rPr>
          <w:rFonts w:ascii="Verdana" w:hAnsi="Verdana"/>
          <w:bCs/>
          <w:lang w:val="es-MX"/>
        </w:rPr>
      </w:pPr>
    </w:p>
    <w:p w:rsidR="0013444C" w:rsidRPr="00234E53" w:rsidRDefault="0013444C" w:rsidP="0013444C">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13444C" w:rsidRDefault="0013444C" w:rsidP="0013444C">
      <w:pPr>
        <w:autoSpaceDE w:val="0"/>
        <w:autoSpaceDN w:val="0"/>
        <w:adjustRightInd w:val="0"/>
        <w:jc w:val="both"/>
        <w:rPr>
          <w:rFonts w:ascii="Verdana" w:hAnsi="Verdana"/>
          <w:lang w:val="es-MX"/>
        </w:rPr>
      </w:pPr>
    </w:p>
    <w:p w:rsidR="0013444C" w:rsidRDefault="0013444C" w:rsidP="0013444C">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mil </w:t>
      </w:r>
      <w:r w:rsidR="00FE5471" w:rsidRPr="00234E53">
        <w:rPr>
          <w:rFonts w:ascii="Verdana" w:hAnsi="Verdana"/>
          <w:lang w:val="es-MX"/>
        </w:rPr>
        <w:t>uno, respecto</w:t>
      </w:r>
      <w:r w:rsidRPr="00234E53">
        <w:rPr>
          <w:rFonts w:ascii="Verdana" w:hAnsi="Verdana"/>
          <w:lang w:val="es-MX"/>
        </w:rPr>
        <w:t xml:space="preserve"> del Principio de Legalidad, manifestó:</w:t>
      </w:r>
    </w:p>
    <w:p w:rsidR="0013444C" w:rsidRPr="00234E53" w:rsidRDefault="0013444C" w:rsidP="0013444C">
      <w:pPr>
        <w:autoSpaceDE w:val="0"/>
        <w:autoSpaceDN w:val="0"/>
        <w:adjustRightInd w:val="0"/>
        <w:jc w:val="both"/>
        <w:rPr>
          <w:rFonts w:ascii="Verdana" w:hAnsi="Verdana"/>
          <w:lang w:val="es-MX"/>
        </w:rPr>
      </w:pPr>
    </w:p>
    <w:p w:rsidR="0013444C" w:rsidRDefault="0013444C" w:rsidP="0013444C">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w:t>
      </w:r>
      <w:r w:rsidRPr="00234E53">
        <w:rPr>
          <w:rFonts w:ascii="Verdana" w:hAnsi="Verdana"/>
          <w:b/>
          <w:u w:val="single"/>
          <w:lang w:val="es-MX"/>
        </w:rPr>
        <w:lastRenderedPageBreak/>
        <w:t xml:space="preserve">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13444C" w:rsidRPr="00234E53" w:rsidRDefault="0013444C" w:rsidP="0013444C">
      <w:pPr>
        <w:autoSpaceDE w:val="0"/>
        <w:autoSpaceDN w:val="0"/>
        <w:adjustRightInd w:val="0"/>
        <w:jc w:val="both"/>
        <w:rPr>
          <w:rFonts w:ascii="Verdana" w:hAnsi="Verdana"/>
          <w:b/>
          <w:lang w:val="es-MX"/>
        </w:rPr>
      </w:pPr>
    </w:p>
    <w:p w:rsidR="0013444C" w:rsidRPr="00234E53" w:rsidRDefault="0013444C" w:rsidP="0013444C">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w:t>
      </w:r>
      <w:r w:rsidR="003518DF"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rsidR="0013444C" w:rsidRPr="00EF4495" w:rsidRDefault="0013444C" w:rsidP="0013444C">
      <w:pPr>
        <w:jc w:val="both"/>
        <w:rPr>
          <w:rFonts w:ascii="Verdana" w:hAnsi="Verdana"/>
          <w:b/>
          <w:color w:val="000000"/>
          <w:sz w:val="22"/>
          <w:szCs w:val="22"/>
          <w:lang w:val="es-MX"/>
        </w:rPr>
      </w:pPr>
    </w:p>
    <w:p w:rsidR="0013444C" w:rsidRPr="00EF4495" w:rsidRDefault="0013444C" w:rsidP="0013444C">
      <w:pPr>
        <w:jc w:val="both"/>
        <w:rPr>
          <w:rFonts w:ascii="Verdana" w:hAnsi="Verdana"/>
          <w:b/>
          <w:color w:val="000000"/>
          <w:sz w:val="22"/>
          <w:szCs w:val="22"/>
          <w:lang w:val="es-CR"/>
        </w:rPr>
      </w:pPr>
      <w:r w:rsidRPr="00EF4495">
        <w:rPr>
          <w:rFonts w:ascii="Verdana" w:hAnsi="Verdana"/>
          <w:b/>
          <w:color w:val="000000"/>
          <w:sz w:val="22"/>
          <w:szCs w:val="22"/>
          <w:lang w:val="es-CR"/>
        </w:rPr>
        <w:t>DEL DEBIDO PROCESO</w:t>
      </w:r>
    </w:p>
    <w:p w:rsidR="0013444C" w:rsidRPr="00EF4495" w:rsidRDefault="0013444C" w:rsidP="0013444C">
      <w:pPr>
        <w:jc w:val="both"/>
        <w:rPr>
          <w:rFonts w:ascii="Verdana" w:hAnsi="Verdana"/>
          <w:b/>
          <w:color w:val="000000"/>
          <w:sz w:val="22"/>
          <w:szCs w:val="22"/>
          <w:lang w:val="es-CR"/>
        </w:rPr>
      </w:pPr>
    </w:p>
    <w:p w:rsidR="0013444C" w:rsidRPr="00EF4495" w:rsidRDefault="0013444C" w:rsidP="0013444C">
      <w:pPr>
        <w:spacing w:after="120"/>
        <w:jc w:val="both"/>
        <w:rPr>
          <w:rFonts w:ascii="Verdana" w:hAnsi="Verdana"/>
          <w:sz w:val="22"/>
          <w:szCs w:val="22"/>
        </w:rPr>
      </w:pPr>
      <w:r w:rsidRPr="00EF4495">
        <w:rPr>
          <w:rFonts w:ascii="Verdana" w:hAnsi="Verdana"/>
          <w:sz w:val="22"/>
          <w:szCs w:val="22"/>
        </w:rPr>
        <w:t xml:space="preserve">El Debido Proceso debe integrarse y observarse </w:t>
      </w:r>
      <w:r>
        <w:rPr>
          <w:rFonts w:ascii="Verdana" w:hAnsi="Verdana"/>
          <w:sz w:val="22"/>
          <w:szCs w:val="22"/>
        </w:rPr>
        <w:t>de conformidad con</w:t>
      </w:r>
      <w:r w:rsidRPr="00EF4495">
        <w:rPr>
          <w:rFonts w:ascii="Verdana" w:hAnsi="Verdana"/>
          <w:sz w:val="22"/>
          <w:szCs w:val="22"/>
        </w:rPr>
        <w:t xml:space="preserve"> los principios </w:t>
      </w:r>
      <w:r>
        <w:rPr>
          <w:rFonts w:ascii="Verdana" w:hAnsi="Verdana"/>
          <w:sz w:val="22"/>
          <w:szCs w:val="22"/>
        </w:rPr>
        <w:t>y subprincipios que lo conforma;</w:t>
      </w:r>
      <w:r w:rsidRPr="00EF4495">
        <w:rPr>
          <w:rFonts w:ascii="Verdana" w:hAnsi="Verdana"/>
          <w:sz w:val="22"/>
          <w:szCs w:val="22"/>
        </w:rPr>
        <w:t xml:space="preserve"> en todo proceso sancionatorio o que pueda culminar con la supresión de derechos subjetivos, menoscabo a sus intereses legítimos</w:t>
      </w:r>
      <w:r>
        <w:rPr>
          <w:rFonts w:ascii="Verdana" w:hAnsi="Verdana"/>
          <w:sz w:val="22"/>
          <w:szCs w:val="22"/>
        </w:rPr>
        <w:t>, debe respetarse ésta garantía constitucional</w:t>
      </w:r>
      <w:r w:rsidRPr="00EF4495">
        <w:rPr>
          <w:rFonts w:ascii="Verdana" w:hAnsi="Verdana"/>
          <w:sz w:val="22"/>
          <w:szCs w:val="22"/>
        </w:rPr>
        <w:t>.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13444C" w:rsidRPr="00EF4495" w:rsidRDefault="0013444C" w:rsidP="0013444C">
      <w:pPr>
        <w:spacing w:after="120"/>
        <w:jc w:val="both"/>
        <w:rPr>
          <w:rFonts w:ascii="Verdana" w:hAnsi="Verdana"/>
          <w:sz w:val="22"/>
          <w:szCs w:val="22"/>
        </w:rPr>
      </w:pPr>
      <w:r w:rsidRPr="00EF4495">
        <w:rPr>
          <w:rFonts w:ascii="Verdana" w:hAnsi="Verdana"/>
          <w:sz w:val="22"/>
          <w:szCs w:val="22"/>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13444C" w:rsidRPr="00EF4495" w:rsidRDefault="0013444C" w:rsidP="0013444C">
      <w:pPr>
        <w:jc w:val="both"/>
        <w:rPr>
          <w:rFonts w:ascii="Verdana" w:hAnsi="Verdana"/>
          <w:color w:val="000000"/>
          <w:sz w:val="22"/>
          <w:szCs w:val="22"/>
          <w:lang w:val="es-CR"/>
        </w:rPr>
      </w:pPr>
      <w:r w:rsidRPr="00EF4495">
        <w:rPr>
          <w:rFonts w:ascii="Verdana" w:hAnsi="Verdana"/>
          <w:color w:val="000000"/>
          <w:sz w:val="22"/>
          <w:szCs w:val="22"/>
          <w:lang w:val="es-CR"/>
        </w:rPr>
        <w:t>La Sala Constitucional en su voto N. 2003-03447 de las catorce horas con cincuenta y tres minutos del treinta de abril del dos mil tres, indica lo siguiente.</w:t>
      </w:r>
    </w:p>
    <w:p w:rsidR="0013444C" w:rsidRDefault="0013444C" w:rsidP="0013444C">
      <w:pPr>
        <w:jc w:val="both"/>
        <w:rPr>
          <w:rFonts w:ascii="Verdana" w:hAnsi="Verdana"/>
          <w:color w:val="000000"/>
          <w:lang w:val="es-CR"/>
        </w:rPr>
      </w:pPr>
    </w:p>
    <w:p w:rsidR="0013444C" w:rsidRPr="00250C6D" w:rsidRDefault="0013444C" w:rsidP="0013444C">
      <w:pPr>
        <w:ind w:left="397" w:right="397"/>
        <w:jc w:val="both"/>
        <w:rPr>
          <w:rFonts w:ascii="Verdana" w:hAnsi="Verdana"/>
          <w:i/>
          <w:sz w:val="18"/>
          <w:szCs w:val="18"/>
        </w:rPr>
      </w:pPr>
      <w:r w:rsidRPr="00250C6D">
        <w:rPr>
          <w:rFonts w:ascii="Verdana" w:hAnsi="Verdana"/>
          <w:i/>
          <w:color w:val="000000"/>
          <w:sz w:val="18"/>
          <w:szCs w:val="18"/>
          <w:lang w:val="es-CR"/>
        </w:rPr>
        <w:t xml:space="preserve">“La Sala considera que son asuntos de mera legalidad administrativa los que están de por medio en el fondo de la discusión sobre la procedencia de la autorización de la cesión de 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w:t>
      </w:r>
      <w:r w:rsidRPr="00250C6D">
        <w:rPr>
          <w:rFonts w:ascii="Verdana" w:hAnsi="Verdana"/>
          <w:i/>
          <w:color w:val="000000"/>
          <w:sz w:val="18"/>
          <w:szCs w:val="18"/>
          <w:lang w:val="es-CR"/>
        </w:rPr>
        <w:lastRenderedPageBreak/>
        <w:t>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3º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r w:rsidRPr="00250C6D">
        <w:rPr>
          <w:rFonts w:ascii="Verdana" w:hAnsi="Verdana"/>
          <w:b/>
          <w:bCs/>
          <w:i/>
          <w:color w:val="FFFFFF"/>
          <w:sz w:val="18"/>
          <w:szCs w:val="18"/>
        </w:rPr>
        <w:t>3</w:t>
      </w:r>
    </w:p>
    <w:p w:rsidR="0013444C" w:rsidRDefault="0013444C" w:rsidP="0013444C">
      <w:pPr>
        <w:jc w:val="both"/>
        <w:rPr>
          <w:rFonts w:ascii="Verdana" w:hAnsi="Verdana"/>
          <w:b/>
          <w:sz w:val="22"/>
          <w:szCs w:val="22"/>
        </w:rPr>
      </w:pPr>
    </w:p>
    <w:p w:rsidR="0013444C" w:rsidRPr="00EF4495" w:rsidRDefault="0013444C" w:rsidP="0013444C">
      <w:pPr>
        <w:jc w:val="both"/>
        <w:rPr>
          <w:rFonts w:ascii="Verdana" w:hAnsi="Verdana"/>
          <w:b/>
          <w:sz w:val="22"/>
          <w:szCs w:val="22"/>
        </w:rPr>
      </w:pPr>
      <w:r w:rsidRPr="00EF4495">
        <w:rPr>
          <w:rFonts w:ascii="Verdana" w:hAnsi="Verdana"/>
          <w:b/>
          <w:sz w:val="22"/>
          <w:szCs w:val="22"/>
        </w:rPr>
        <w:t>DE LA MOTIVACIÓN DE LOS ACTOS ADMINISTRATIVOS.</w:t>
      </w:r>
    </w:p>
    <w:p w:rsidR="0013444C" w:rsidRPr="00EF4495" w:rsidRDefault="0013444C" w:rsidP="0013444C">
      <w:pPr>
        <w:jc w:val="both"/>
        <w:rPr>
          <w:rFonts w:ascii="Verdana" w:hAnsi="Verdana"/>
          <w:b/>
          <w:sz w:val="22"/>
          <w:szCs w:val="22"/>
        </w:rPr>
      </w:pPr>
    </w:p>
    <w:p w:rsidR="0013444C" w:rsidRPr="00EF4495" w:rsidRDefault="0013444C" w:rsidP="0013444C">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13444C" w:rsidRPr="00EF4495" w:rsidRDefault="0013444C" w:rsidP="0013444C">
      <w:pPr>
        <w:jc w:val="both"/>
        <w:rPr>
          <w:sz w:val="22"/>
          <w:szCs w:val="22"/>
        </w:rPr>
      </w:pPr>
    </w:p>
    <w:p w:rsidR="0013444C" w:rsidRPr="00EF4495" w:rsidRDefault="0013444C" w:rsidP="0013444C">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13444C" w:rsidRPr="00EF4495" w:rsidRDefault="0013444C" w:rsidP="0013444C">
      <w:pPr>
        <w:jc w:val="both"/>
        <w:rPr>
          <w:rFonts w:ascii="Verdana" w:hAnsi="Verdana"/>
          <w:sz w:val="22"/>
          <w:szCs w:val="22"/>
        </w:rPr>
      </w:pPr>
    </w:p>
    <w:p w:rsidR="0013444C" w:rsidRPr="00EF4495" w:rsidRDefault="0013444C" w:rsidP="0013444C">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13444C" w:rsidRPr="00EF4495" w:rsidRDefault="0013444C" w:rsidP="0013444C">
      <w:pPr>
        <w:jc w:val="both"/>
        <w:rPr>
          <w:rFonts w:ascii="Verdana" w:hAnsi="Verdana"/>
          <w:sz w:val="22"/>
          <w:szCs w:val="22"/>
        </w:rPr>
      </w:pPr>
    </w:p>
    <w:p w:rsidR="0013444C" w:rsidRPr="00EF4495" w:rsidRDefault="0013444C" w:rsidP="0013444C">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13444C" w:rsidRPr="00B1212C" w:rsidRDefault="0013444C" w:rsidP="0013444C">
      <w:pPr>
        <w:ind w:left="340" w:right="340"/>
        <w:jc w:val="both"/>
        <w:rPr>
          <w:rFonts w:ascii="Verdana" w:hAnsi="Verdana"/>
          <w:b/>
          <w:bCs/>
          <w:i/>
          <w:lang w:val="es-CR"/>
        </w:rPr>
      </w:pPr>
    </w:p>
    <w:p w:rsidR="0013444C" w:rsidRPr="00EF4495" w:rsidRDefault="0013444C" w:rsidP="0013444C">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w:t>
      </w:r>
      <w:r w:rsidRPr="00EF4495">
        <w:rPr>
          <w:rFonts w:ascii="Verdana" w:hAnsi="Verdana"/>
          <w:i/>
          <w:iCs/>
          <w:sz w:val="18"/>
          <w:szCs w:val="18"/>
          <w:lang w:val="es-CR"/>
        </w:rPr>
        <w:lastRenderedPageBreak/>
        <w:t xml:space="preserve">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Dike.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13444C" w:rsidRPr="00EF4495" w:rsidRDefault="0013444C" w:rsidP="0013444C">
      <w:pPr>
        <w:jc w:val="both"/>
        <w:rPr>
          <w:sz w:val="18"/>
          <w:szCs w:val="18"/>
        </w:rPr>
      </w:pPr>
    </w:p>
    <w:p w:rsidR="0013444C" w:rsidRDefault="003518DF" w:rsidP="0013444C">
      <w:pPr>
        <w:tabs>
          <w:tab w:val="left" w:pos="852"/>
        </w:tabs>
        <w:jc w:val="both"/>
        <w:rPr>
          <w:rFonts w:ascii="Verdana" w:hAnsi="Verdana" w:cs="Tahoma"/>
          <w:b/>
          <w:bCs/>
          <w:sz w:val="22"/>
          <w:szCs w:val="22"/>
        </w:rPr>
      </w:pPr>
      <w:r>
        <w:rPr>
          <w:rFonts w:ascii="Verdana" w:hAnsi="Verdana" w:cs="Tahoma"/>
          <w:b/>
          <w:bCs/>
          <w:sz w:val="22"/>
          <w:szCs w:val="22"/>
        </w:rPr>
        <w:t>SOBRE LA CADUCIDAD DEL PROCEDIMIENTO ADMINISTRATIVO</w:t>
      </w:r>
    </w:p>
    <w:p w:rsidR="0013444C" w:rsidRPr="00EF4495" w:rsidRDefault="0013444C" w:rsidP="0013444C">
      <w:pPr>
        <w:tabs>
          <w:tab w:val="left" w:pos="852"/>
        </w:tabs>
        <w:jc w:val="both"/>
        <w:rPr>
          <w:rFonts w:ascii="Verdana" w:hAnsi="Verdana" w:cs="Tahoma"/>
          <w:b/>
          <w:bCs/>
          <w:sz w:val="22"/>
          <w:szCs w:val="22"/>
        </w:rPr>
      </w:pPr>
    </w:p>
    <w:p w:rsidR="003518DF" w:rsidRDefault="003518DF" w:rsidP="003518DF">
      <w:pPr>
        <w:jc w:val="both"/>
        <w:rPr>
          <w:rFonts w:ascii="Verdana" w:hAnsi="Verdana"/>
          <w:lang w:val="es-MX"/>
        </w:rPr>
      </w:pPr>
      <w:r w:rsidRPr="00DD37E3">
        <w:rPr>
          <w:rFonts w:ascii="Verdana" w:hAnsi="Verdana"/>
          <w:lang w:val="es-MX"/>
        </w:rPr>
        <w:t>El Tribunal de Casa</w:t>
      </w:r>
      <w:r>
        <w:rPr>
          <w:rFonts w:ascii="Verdana" w:hAnsi="Verdana"/>
          <w:lang w:val="es-MX"/>
        </w:rPr>
        <w:t>c</w:t>
      </w:r>
      <w:r w:rsidRPr="00DD37E3">
        <w:rPr>
          <w:rFonts w:ascii="Verdana" w:hAnsi="Verdana"/>
          <w:lang w:val="es-MX"/>
        </w:rPr>
        <w:t>ión</w:t>
      </w:r>
      <w:r>
        <w:rPr>
          <w:rFonts w:ascii="Verdana" w:hAnsi="Verdana"/>
          <w:lang w:val="es-MX"/>
        </w:rPr>
        <w:t xml:space="preserve"> Contencioso Administrativo y Civil de Hacienda, en su sentencia </w:t>
      </w:r>
      <w:r w:rsidRPr="00287898">
        <w:rPr>
          <w:rFonts w:ascii="Verdana" w:hAnsi="Verdana"/>
          <w:b/>
          <w:lang w:val="es-MX"/>
        </w:rPr>
        <w:t>00123 de las nueve horas cinco minutos de 12 de noviembre de dos mil quince</w:t>
      </w:r>
      <w:r>
        <w:rPr>
          <w:rFonts w:ascii="Verdana" w:hAnsi="Verdana"/>
          <w:lang w:val="es-MX"/>
        </w:rPr>
        <w:t xml:space="preserve"> respecto al tema de la caducidad indicó:</w:t>
      </w:r>
    </w:p>
    <w:p w:rsidR="003518DF" w:rsidRDefault="003518DF" w:rsidP="003518DF">
      <w:pPr>
        <w:jc w:val="both"/>
        <w:rPr>
          <w:rFonts w:ascii="Verdana" w:hAnsi="Verdana"/>
          <w:lang w:val="es-MX"/>
        </w:rPr>
      </w:pPr>
    </w:p>
    <w:p w:rsidR="003518DF" w:rsidRDefault="003518DF" w:rsidP="003518DF">
      <w:pPr>
        <w:spacing w:after="200" w:line="276" w:lineRule="auto"/>
        <w:ind w:left="397"/>
        <w:jc w:val="both"/>
        <w:rPr>
          <w:rFonts w:ascii="Verdana" w:hAnsi="Verdana"/>
          <w:i/>
          <w:sz w:val="16"/>
          <w:szCs w:val="16"/>
          <w:lang w:val="es-CR"/>
        </w:rPr>
      </w:pPr>
      <w:r w:rsidRPr="00410425">
        <w:rPr>
          <w:rFonts w:ascii="Verdana" w:hAnsi="Verdana"/>
          <w:b/>
          <w:bCs/>
          <w:i/>
          <w:sz w:val="16"/>
          <w:szCs w:val="16"/>
        </w:rPr>
        <w:t>“</w:t>
      </w:r>
      <w:r w:rsidRPr="00410425">
        <w:rPr>
          <w:rFonts w:ascii="Verdana" w:hAnsi="Verdana"/>
          <w:b/>
          <w:bCs/>
          <w:i/>
          <w:sz w:val="16"/>
          <w:szCs w:val="16"/>
          <w:lang w:val="es-CR"/>
        </w:rPr>
        <w:t>IV.- </w:t>
      </w:r>
      <w:r w:rsidRPr="00410425">
        <w:rPr>
          <w:rFonts w:ascii="Verdana" w:hAnsi="Verdana"/>
          <w:i/>
          <w:sz w:val="16"/>
          <w:szCs w:val="16"/>
          <w:lang w:val="es-CR"/>
        </w:rPr>
        <w:t>El principal argumento de la parte recurrente alude a que no  resulta posible declarar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cuando no se hubiera aducido durante su tramitación, antes del dictado del acto final. Objeta, el Tribunal la decretara, pese a que el señor </w:t>
      </w:r>
      <w:r w:rsidRPr="00410425">
        <w:rPr>
          <w:rFonts w:ascii="Verdana" w:hAnsi="Verdana"/>
          <w:i/>
          <w:sz w:val="16"/>
          <w:szCs w:val="16"/>
        </w:rPr>
        <w:t>G.V.O.</w:t>
      </w:r>
      <w:r w:rsidRPr="00410425">
        <w:rPr>
          <w:rFonts w:ascii="Verdana" w:hAnsi="Verdana"/>
          <w:i/>
          <w:sz w:val="16"/>
          <w:szCs w:val="16"/>
          <w:lang w:val="es-CR"/>
        </w:rPr>
        <w:t> la alegó hasta al interponer la demanda, una vez que se había emitido la resolución de despido en su contra.  Es indudable, que este instituto, se erige como un mecanismo mediante el cual se castiga la inercia por seis meses en la tramitación de un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por causa imputable al interesado, y posibilita el archivo del asunto. Consecuentemente, según lo dispone la sentencia transcrita, es un hecho jurídico que se erige como un mecanismo para imposibilitar que los </w:t>
      </w:r>
      <w:r w:rsidRPr="00410425">
        <w:rPr>
          <w:rFonts w:ascii="Verdana" w:hAnsi="Verdana"/>
          <w:b/>
          <w:bCs/>
          <w:i/>
          <w:sz w:val="16"/>
          <w:szCs w:val="16"/>
          <w:lang w:val="es-CR"/>
        </w:rPr>
        <w:t>procedimiento</w:t>
      </w:r>
      <w:r w:rsidRPr="00410425">
        <w:rPr>
          <w:rFonts w:ascii="Verdana" w:hAnsi="Verdana"/>
          <w:i/>
          <w:sz w:val="16"/>
          <w:szCs w:val="16"/>
          <w:lang w:val="es-CR"/>
        </w:rPr>
        <w:t>s se dilaten de forma excesiva, con el propósito de resguardar la seguridad jurídica, obtener la eficiencia y continuidad de la actividad administrativa. De acuerdo con lo estipulado en el precepto 340 de la LGAP, para que se declare la </w:t>
      </w:r>
      <w:r w:rsidRPr="00410425">
        <w:rPr>
          <w:rFonts w:ascii="Verdana" w:hAnsi="Verdana"/>
          <w:b/>
          <w:bCs/>
          <w:i/>
          <w:sz w:val="16"/>
          <w:szCs w:val="16"/>
          <w:lang w:val="es-CR"/>
        </w:rPr>
        <w:t>caducidad</w:t>
      </w:r>
      <w:r w:rsidRPr="00410425">
        <w:rPr>
          <w:rFonts w:ascii="Verdana" w:hAnsi="Verdana"/>
          <w:i/>
          <w:sz w:val="16"/>
          <w:szCs w:val="16"/>
          <w:lang w:val="es-CR"/>
        </w:rPr>
        <w:t> de un </w:t>
      </w:r>
      <w:r w:rsidRPr="00410425">
        <w:rPr>
          <w:rFonts w:ascii="Verdana" w:hAnsi="Verdana"/>
          <w:b/>
          <w:bCs/>
          <w:i/>
          <w:sz w:val="16"/>
          <w:szCs w:val="16"/>
          <w:lang w:val="es-CR"/>
        </w:rPr>
        <w:t>procedimiento</w:t>
      </w:r>
      <w:r w:rsidRPr="00410425">
        <w:rPr>
          <w:rFonts w:ascii="Verdana" w:hAnsi="Verdana"/>
          <w:i/>
          <w:sz w:val="16"/>
          <w:szCs w:val="16"/>
          <w:lang w:val="es-CR"/>
        </w:rPr>
        <w:t>, han de plasmarse varios requisitos, que el </w:t>
      </w:r>
      <w:r w:rsidRPr="00410425">
        <w:rPr>
          <w:rFonts w:ascii="Verdana" w:hAnsi="Verdana"/>
          <w:b/>
          <w:bCs/>
          <w:i/>
          <w:sz w:val="16"/>
          <w:szCs w:val="16"/>
          <w:lang w:val="es-CR"/>
        </w:rPr>
        <w:t>procedimiento</w:t>
      </w:r>
      <w:r w:rsidRPr="00410425">
        <w:rPr>
          <w:rFonts w:ascii="Verdana" w:hAnsi="Verdana"/>
          <w:i/>
          <w:sz w:val="16"/>
          <w:szCs w:val="16"/>
          <w:lang w:val="es-CR"/>
        </w:rPr>
        <w:t> se paralice por un lapso superior a los seis meses;  no se haya dictado acto final, la  inercia sea achacable a quien gestionó el </w:t>
      </w:r>
      <w:r w:rsidRPr="00410425">
        <w:rPr>
          <w:rFonts w:ascii="Verdana" w:hAnsi="Verdana"/>
          <w:b/>
          <w:bCs/>
          <w:i/>
          <w:sz w:val="16"/>
          <w:szCs w:val="16"/>
          <w:lang w:val="es-CR"/>
        </w:rPr>
        <w:t>procedimiento</w:t>
      </w:r>
      <w:r w:rsidRPr="00410425">
        <w:rPr>
          <w:rFonts w:ascii="Verdana" w:hAnsi="Verdana"/>
          <w:i/>
          <w:sz w:val="16"/>
          <w:szCs w:val="16"/>
          <w:lang w:val="es-CR"/>
        </w:rPr>
        <w:t> (en este caso la Administración) y sea declarada (o rechazada) en el propio </w:t>
      </w:r>
      <w:r w:rsidRPr="00410425">
        <w:rPr>
          <w:rFonts w:ascii="Verdana" w:hAnsi="Verdana"/>
          <w:b/>
          <w:bCs/>
          <w:i/>
          <w:sz w:val="16"/>
          <w:szCs w:val="16"/>
          <w:lang w:val="es-CR"/>
        </w:rPr>
        <w:t>procedimiento</w:t>
      </w:r>
      <w:r w:rsidRPr="00410425">
        <w:rPr>
          <w:rFonts w:ascii="Verdana" w:hAnsi="Verdana"/>
          <w:i/>
          <w:sz w:val="16"/>
          <w:szCs w:val="16"/>
          <w:lang w:val="es-CR"/>
        </w:rPr>
        <w:t>. De ahí, es indispensable analizar lo acontecido en la tramitación del</w:t>
      </w:r>
      <w:r w:rsidRPr="00410425">
        <w:rPr>
          <w:rFonts w:ascii="Verdana" w:hAnsi="Verdana"/>
          <w:i/>
          <w:sz w:val="16"/>
          <w:szCs w:val="16"/>
        </w:rPr>
        <w:t xml:space="preserve"> </w:t>
      </w:r>
      <w:r w:rsidRPr="00410425">
        <w:rPr>
          <w:rFonts w:ascii="Verdana" w:hAnsi="Verdana"/>
          <w:b/>
          <w:bCs/>
          <w:i/>
          <w:sz w:val="16"/>
          <w:szCs w:val="16"/>
          <w:lang w:val="es-CR"/>
        </w:rPr>
        <w:t>procedimiento</w:t>
      </w:r>
      <w:r w:rsidRPr="00410425">
        <w:rPr>
          <w:rFonts w:ascii="Verdana" w:hAnsi="Verdana"/>
          <w:i/>
          <w:sz w:val="16"/>
          <w:szCs w:val="16"/>
          <w:lang w:val="es-CR"/>
        </w:rPr>
        <w:t> a fin de constatar si como lo arguye el recurrente, no resultaba factible declarar su</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En la especie, de los hechos probados 16, 17, 18, 23, 24 y 25, se aprecia, el </w:t>
      </w:r>
      <w:r w:rsidRPr="00410425">
        <w:rPr>
          <w:rFonts w:ascii="Verdana" w:hAnsi="Verdana"/>
          <w:b/>
          <w:bCs/>
          <w:i/>
          <w:sz w:val="16"/>
          <w:szCs w:val="16"/>
          <w:lang w:val="es-CR"/>
        </w:rPr>
        <w:t>procedimiento</w:t>
      </w:r>
      <w:r w:rsidRPr="00410425">
        <w:rPr>
          <w:rFonts w:ascii="Verdana" w:hAnsi="Verdana"/>
          <w:b/>
          <w:bCs/>
          <w:i/>
          <w:sz w:val="16"/>
          <w:szCs w:val="16"/>
        </w:rPr>
        <w:t xml:space="preserve"> </w:t>
      </w:r>
      <w:r w:rsidRPr="00410425">
        <w:rPr>
          <w:rFonts w:ascii="Verdana" w:hAnsi="Verdana"/>
          <w:b/>
          <w:bCs/>
          <w:i/>
          <w:sz w:val="16"/>
          <w:szCs w:val="16"/>
          <w:lang w:val="es-CR"/>
        </w:rPr>
        <w:t>administrativo</w:t>
      </w:r>
      <w:r w:rsidRPr="00410425">
        <w:rPr>
          <w:rFonts w:ascii="Verdana" w:hAnsi="Verdana"/>
          <w:i/>
          <w:sz w:val="16"/>
          <w:szCs w:val="16"/>
          <w:lang w:val="es-CR"/>
        </w:rPr>
        <w:t xml:space="preserve"> sancionador seguido contra el accionante, estuvo suspendido al menos en dos ocasiones, por más de seis meses. No obstante, también se observa, pese a tal inactividad, el señor </w:t>
      </w:r>
      <w:r w:rsidRPr="00410425">
        <w:rPr>
          <w:rFonts w:ascii="Verdana" w:hAnsi="Verdana"/>
          <w:i/>
          <w:sz w:val="16"/>
          <w:szCs w:val="16"/>
        </w:rPr>
        <w:t xml:space="preserve">V.O. </w:t>
      </w:r>
      <w:r w:rsidRPr="00410425">
        <w:rPr>
          <w:rFonts w:ascii="Verdana" w:hAnsi="Verdana"/>
          <w:i/>
          <w:sz w:val="16"/>
          <w:szCs w:val="16"/>
          <w:lang w:val="es-CR"/>
        </w:rPr>
        <w:t>en ningún momento alegó la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en razón de lo cual la Administración procedió a dictar el acto donde dispuso despedirlo. Es claro, se faltó al requisito establecido en la norma de comentario, a saber, que la </w:t>
      </w:r>
      <w:r w:rsidRPr="00410425">
        <w:rPr>
          <w:rFonts w:ascii="Verdana" w:hAnsi="Verdana"/>
          <w:b/>
          <w:bCs/>
          <w:i/>
          <w:sz w:val="16"/>
          <w:szCs w:val="16"/>
          <w:lang w:val="es-CR"/>
        </w:rPr>
        <w:t>caducidad</w:t>
      </w:r>
      <w:r w:rsidRPr="00410425">
        <w:rPr>
          <w:rFonts w:ascii="Verdana" w:hAnsi="Verdana"/>
          <w:i/>
          <w:sz w:val="16"/>
          <w:szCs w:val="16"/>
          <w:lang w:val="es-CR"/>
        </w:rPr>
        <w:t> se decretara antes del dictado del acto final o al menos hubiera sido acusada por el interesado. Según lo ha establecido este Órgano decisor, la </w:t>
      </w:r>
      <w:r w:rsidRPr="00410425">
        <w:rPr>
          <w:rFonts w:ascii="Verdana" w:hAnsi="Verdana"/>
          <w:b/>
          <w:bCs/>
          <w:i/>
          <w:sz w:val="16"/>
          <w:szCs w:val="16"/>
          <w:lang w:val="es-CR"/>
        </w:rPr>
        <w:t>caducidad</w:t>
      </w:r>
      <w:r w:rsidRPr="00410425">
        <w:rPr>
          <w:rFonts w:ascii="Verdana" w:hAnsi="Verdana"/>
          <w:i/>
          <w:sz w:val="16"/>
          <w:szCs w:val="16"/>
          <w:lang w:val="es-CR"/>
        </w:rPr>
        <w:t> en estos casos, constituye una manera de finalizar el </w:t>
      </w:r>
      <w:r w:rsidRPr="00410425">
        <w:rPr>
          <w:rFonts w:ascii="Verdana" w:hAnsi="Verdana"/>
          <w:b/>
          <w:bCs/>
          <w:i/>
          <w:sz w:val="16"/>
          <w:szCs w:val="16"/>
          <w:lang w:val="es-CR"/>
        </w:rPr>
        <w:t>procedimiento</w:t>
      </w:r>
      <w:r w:rsidRPr="00410425">
        <w:rPr>
          <w:rFonts w:ascii="Verdana" w:hAnsi="Verdana"/>
          <w:i/>
          <w:sz w:val="16"/>
          <w:szCs w:val="16"/>
          <w:lang w:val="es-CR"/>
        </w:rPr>
        <w:t>, por lo que debe ser declarada para obtener dicha consecuencia.  El Tribunal estimó </w:t>
      </w:r>
      <w:r w:rsidRPr="00410425">
        <w:rPr>
          <w:rFonts w:ascii="Verdana" w:hAnsi="Verdana"/>
          <w:i/>
          <w:iCs/>
          <w:sz w:val="16"/>
          <w:szCs w:val="16"/>
          <w:lang w:val="es-CR"/>
        </w:rPr>
        <w:t>“…se produjo la </w:t>
      </w:r>
      <w:r w:rsidRPr="00410425">
        <w:rPr>
          <w:rFonts w:ascii="Verdana" w:hAnsi="Verdana"/>
          <w:b/>
          <w:bCs/>
          <w:i/>
          <w:iCs/>
          <w:sz w:val="16"/>
          <w:szCs w:val="16"/>
          <w:lang w:val="es-CR"/>
        </w:rPr>
        <w:t>caducidad</w:t>
      </w:r>
      <w:r w:rsidRPr="00410425">
        <w:rPr>
          <w:rFonts w:ascii="Verdana" w:hAnsi="Verdana"/>
          <w:i/>
          <w:iCs/>
          <w:sz w:val="16"/>
          <w:szCs w:val="16"/>
          <w:lang w:val="es-CR"/>
        </w:rPr>
        <w:t> del trámite disciplinario, la cual es</w:t>
      </w:r>
      <w:r w:rsidRPr="00410425">
        <w:rPr>
          <w:rFonts w:ascii="Verdana" w:hAnsi="Verdana"/>
          <w:i/>
          <w:iCs/>
          <w:sz w:val="16"/>
          <w:szCs w:val="16"/>
        </w:rPr>
        <w:t xml:space="preserve"> </w:t>
      </w:r>
      <w:r w:rsidRPr="00410425">
        <w:rPr>
          <w:rFonts w:ascii="Verdana" w:hAnsi="Verdana"/>
          <w:i/>
          <w:iCs/>
          <w:sz w:val="16"/>
          <w:szCs w:val="16"/>
          <w:lang w:val="es-CR"/>
        </w:rPr>
        <w:t>derivable  de cualquiera de los dos plazos de inactividad… En consecuencia, ante la consiguiente imposibilidad de continuación del </w:t>
      </w:r>
      <w:r w:rsidRPr="00410425">
        <w:rPr>
          <w:rFonts w:ascii="Verdana" w:hAnsi="Verdana"/>
          <w:b/>
          <w:bCs/>
          <w:i/>
          <w:iCs/>
          <w:sz w:val="16"/>
          <w:szCs w:val="16"/>
          <w:lang w:val="es-CR"/>
        </w:rPr>
        <w:t>procedimiento</w:t>
      </w:r>
      <w:r w:rsidRPr="00410425">
        <w:rPr>
          <w:rFonts w:ascii="Verdana" w:hAnsi="Verdana"/>
          <w:i/>
          <w:iCs/>
          <w:sz w:val="16"/>
          <w:szCs w:val="16"/>
          <w:lang w:val="es-CR"/>
        </w:rPr>
        <w:t>, 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ibídem)”</w:t>
      </w:r>
      <w:r w:rsidRPr="00410425">
        <w:rPr>
          <w:rFonts w:ascii="Verdana" w:hAnsi="Verdana"/>
          <w:i/>
          <w:sz w:val="16"/>
          <w:szCs w:val="16"/>
          <w:lang w:val="es-CR"/>
        </w:rPr>
        <w:t>. Los jueces se fundamentaron en parte de lo dispuesto por esta Cámara en la sentencia no. 34 de las 8 horas del 20 de enero de 2011, de manera concreta al referirse a lo regulado en el cardinal 340 de la LGAP, en tanto </w:t>
      </w:r>
      <w:r w:rsidRPr="00410425">
        <w:rPr>
          <w:rFonts w:ascii="Verdana" w:hAnsi="Verdana"/>
          <w:i/>
          <w:iCs/>
          <w:sz w:val="16"/>
          <w:szCs w:val="16"/>
          <w:lang w:val="es-CR"/>
        </w:rPr>
        <w:t xml:space="preserve">“…se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w:t>
      </w:r>
      <w:r w:rsidRPr="00410425">
        <w:rPr>
          <w:rFonts w:ascii="Verdana" w:hAnsi="Verdana"/>
          <w:i/>
          <w:iCs/>
          <w:sz w:val="16"/>
          <w:szCs w:val="16"/>
          <w:lang w:val="es-CR"/>
        </w:rPr>
        <w:lastRenderedPageBreak/>
        <w:t>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sidRPr="00410425">
        <w:rPr>
          <w:rFonts w:ascii="Verdana" w:hAnsi="Verdana"/>
          <w:b/>
          <w:bCs/>
          <w:i/>
          <w:iCs/>
          <w:sz w:val="16"/>
          <w:szCs w:val="16"/>
          <w:lang w:val="es-CR"/>
        </w:rPr>
        <w:t>procedimiento</w:t>
      </w:r>
      <w:r w:rsidRPr="00410425">
        <w:rPr>
          <w:rFonts w:ascii="Verdana" w:hAnsi="Verdana"/>
          <w:i/>
          <w:iCs/>
          <w:sz w:val="16"/>
          <w:szCs w:val="16"/>
          <w:lang w:val="es-CR"/>
        </w:rPr>
        <w:t> específico en el que se produjo la inercia”</w:t>
      </w:r>
      <w:r w:rsidRPr="00410425">
        <w:rPr>
          <w:rFonts w:ascii="Verdana" w:hAnsi="Verdana"/>
          <w:i/>
          <w:sz w:val="16"/>
          <w:szCs w:val="16"/>
          <w:lang w:val="es-CR"/>
        </w:rPr>
        <w:t>. En primer lugar ha de aclararse, mediante dicho fallo esta Sala no introdujo ningún cambio en su jurisprudencia, ya que no dispuso nada al respecto y tampoco puede inferirse de modo alguno. Ha de hacerse notar, en aquel asunto el administrado había solicitado la </w:t>
      </w:r>
      <w:r w:rsidRPr="00410425">
        <w:rPr>
          <w:rFonts w:ascii="Verdana" w:hAnsi="Verdana"/>
          <w:b/>
          <w:bCs/>
          <w:i/>
          <w:sz w:val="16"/>
          <w:szCs w:val="16"/>
          <w:lang w:val="es-CR"/>
        </w:rPr>
        <w:t>caducidad</w:t>
      </w:r>
      <w:r w:rsidRPr="00410425">
        <w:rPr>
          <w:rFonts w:ascii="Verdana" w:hAnsi="Verdana"/>
          <w:i/>
          <w:sz w:val="16"/>
          <w:szCs w:val="16"/>
          <w:lang w:val="es-CR"/>
        </w:rPr>
        <w:t> durante la tramitación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Igual sucedió en el caso que originó la sentencia no. 286 de las 9 horas con 40 minutos del 6 de marzo de 2014,  cuyo extracto se reprodujo en el considerando anterior.</w:t>
      </w:r>
    </w:p>
    <w:p w:rsidR="003518DF" w:rsidRDefault="003518DF" w:rsidP="003518DF">
      <w:pPr>
        <w:spacing w:after="200" w:line="276" w:lineRule="auto"/>
        <w:ind w:left="397"/>
        <w:jc w:val="both"/>
        <w:rPr>
          <w:rFonts w:ascii="Verdana" w:hAnsi="Verdana"/>
          <w:i/>
          <w:sz w:val="16"/>
          <w:szCs w:val="16"/>
          <w:lang w:val="es-CR"/>
        </w:rPr>
      </w:pPr>
      <w:r w:rsidRPr="00410425">
        <w:rPr>
          <w:rFonts w:ascii="Verdana" w:hAnsi="Verdana"/>
          <w:b/>
          <w:bCs/>
          <w:i/>
          <w:sz w:val="16"/>
          <w:szCs w:val="16"/>
          <w:lang w:val="es-CR"/>
        </w:rPr>
        <w:t>V.-</w:t>
      </w:r>
      <w:r w:rsidRPr="00410425">
        <w:rPr>
          <w:rFonts w:ascii="Verdana" w:hAnsi="Verdana"/>
          <w:i/>
          <w:sz w:val="16"/>
          <w:szCs w:val="16"/>
          <w:lang w:val="es-CR"/>
        </w:rPr>
        <w:t> De ahí, en tales precedentes se cumplió con el presupuesto de haber solicitado se declarara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que para el caso de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lo que sucede es que se origina una imposibilidad de continuar con el </w:t>
      </w:r>
      <w:r w:rsidRPr="00410425">
        <w:rPr>
          <w:rFonts w:ascii="Verdana" w:hAnsi="Verdana"/>
          <w:b/>
          <w:bCs/>
          <w:i/>
          <w:sz w:val="16"/>
          <w:szCs w:val="16"/>
          <w:lang w:val="es-CR"/>
        </w:rPr>
        <w:t>procedimiento</w:t>
      </w:r>
      <w:r w:rsidRPr="00410425">
        <w:rPr>
          <w:rFonts w:ascii="Verdana" w:hAnsi="Verdana"/>
          <w:i/>
          <w:sz w:val="16"/>
          <w:szCs w:val="16"/>
          <w:lang w:val="es-CR"/>
        </w:rPr>
        <w:t> 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sidRPr="00410425">
        <w:rPr>
          <w:rFonts w:ascii="Verdana" w:hAnsi="Verdana"/>
          <w:b/>
          <w:bCs/>
          <w:i/>
          <w:sz w:val="16"/>
          <w:szCs w:val="16"/>
          <w:lang w:val="es-CR"/>
        </w:rPr>
        <w:t>caducidad</w:t>
      </w:r>
      <w:r w:rsidRPr="00410425">
        <w:rPr>
          <w:rFonts w:ascii="Verdana" w:hAnsi="Verdana"/>
          <w:i/>
          <w:sz w:val="16"/>
          <w:szCs w:val="16"/>
          <w:lang w:val="es-CR"/>
        </w:rPr>
        <w:t> opere, debe declararse en el propio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o al menos, haberse aducido, antes de la emisión del acto final. Lo cual no sucedió en el subexamine, razón por la cual habrá de acogerse el recurso de casación. Dado que no cabía declarar la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es evidente, tampoco resulta procedente la demanda en lo que a los extremos indemnizatorios respecta, al menos no con</w:t>
      </w:r>
      <w:r w:rsidRPr="00410425">
        <w:rPr>
          <w:rFonts w:ascii="Verdana" w:hAnsi="Verdana"/>
          <w:i/>
          <w:sz w:val="16"/>
          <w:szCs w:val="16"/>
        </w:rPr>
        <w:t xml:space="preserve"> </w:t>
      </w:r>
      <w:r w:rsidRPr="00410425">
        <w:rPr>
          <w:rFonts w:ascii="Verdana" w:hAnsi="Verdana"/>
          <w:i/>
          <w:sz w:val="16"/>
          <w:szCs w:val="16"/>
          <w:lang w:val="es-CR"/>
        </w:rPr>
        <w:t>fund</w:t>
      </w:r>
      <w:r w:rsidRPr="00410425">
        <w:rPr>
          <w:rFonts w:ascii="Verdana" w:hAnsi="Verdana"/>
          <w:i/>
          <w:sz w:val="16"/>
          <w:szCs w:val="16"/>
        </w:rPr>
        <w:t>a</w:t>
      </w:r>
      <w:r w:rsidRPr="00410425">
        <w:rPr>
          <w:rFonts w:ascii="Verdana" w:hAnsi="Verdana"/>
          <w:i/>
          <w:sz w:val="16"/>
          <w:szCs w:val="16"/>
          <w:lang w:val="es-CR"/>
        </w:rPr>
        <w:t>mento en la </w:t>
      </w:r>
      <w:r w:rsidRPr="00410425">
        <w:rPr>
          <w:rFonts w:ascii="Verdana" w:hAnsi="Verdana"/>
          <w:b/>
          <w:bCs/>
          <w:i/>
          <w:sz w:val="16"/>
          <w:szCs w:val="16"/>
          <w:lang w:val="es-CR"/>
        </w:rPr>
        <w:t>caducidad</w:t>
      </w:r>
      <w:r w:rsidRPr="00410425">
        <w:rPr>
          <w:rFonts w:ascii="Verdana" w:hAnsi="Verdana"/>
          <w:i/>
          <w:sz w:val="16"/>
          <w:szCs w:val="16"/>
          <w:lang w:val="es-CR"/>
        </w:rPr>
        <w:t>. 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3518DF" w:rsidRPr="009B571F" w:rsidRDefault="003518DF" w:rsidP="0013444C">
      <w:pPr>
        <w:tabs>
          <w:tab w:val="left" w:pos="852"/>
        </w:tabs>
        <w:jc w:val="both"/>
        <w:rPr>
          <w:rFonts w:ascii="Verdana" w:hAnsi="Verdana" w:cs="Tahoma"/>
          <w:bCs/>
          <w:sz w:val="22"/>
          <w:szCs w:val="22"/>
        </w:rPr>
      </w:pPr>
      <w:r w:rsidRPr="009B571F">
        <w:rPr>
          <w:rFonts w:ascii="Verdana" w:hAnsi="Verdana" w:cs="Tahoma"/>
          <w:bCs/>
          <w:sz w:val="22"/>
          <w:szCs w:val="22"/>
        </w:rPr>
        <w:t>En consecuencia y conforme a la jurisprudencia señalada la caducidad del procedimiento administrativo debe ser alegada por el administrado antes del dictado del acto fin</w:t>
      </w:r>
      <w:r w:rsidR="009B571F" w:rsidRPr="009B571F">
        <w:rPr>
          <w:rFonts w:ascii="Verdana" w:hAnsi="Verdana" w:cs="Tahoma"/>
          <w:bCs/>
          <w:sz w:val="22"/>
          <w:szCs w:val="22"/>
        </w:rPr>
        <w:t>al que concluye dicho procedimiento por lo que no resulta posible su declaración cuando no se hubiere alegado durante su tramitación.</w:t>
      </w:r>
    </w:p>
    <w:p w:rsidR="003518DF" w:rsidRDefault="003518DF" w:rsidP="0013444C">
      <w:pPr>
        <w:tabs>
          <w:tab w:val="left" w:pos="852"/>
        </w:tabs>
        <w:jc w:val="both"/>
        <w:rPr>
          <w:rFonts w:ascii="Verdana" w:hAnsi="Verdana" w:cs="Tahoma"/>
          <w:b/>
          <w:bCs/>
          <w:sz w:val="22"/>
          <w:szCs w:val="22"/>
        </w:rPr>
      </w:pPr>
    </w:p>
    <w:p w:rsidR="003518DF" w:rsidRDefault="003518DF" w:rsidP="0013444C">
      <w:pPr>
        <w:tabs>
          <w:tab w:val="left" w:pos="852"/>
        </w:tabs>
        <w:jc w:val="both"/>
        <w:rPr>
          <w:rFonts w:ascii="Verdana" w:hAnsi="Verdana" w:cs="Tahoma"/>
          <w:b/>
          <w:bCs/>
          <w:sz w:val="22"/>
          <w:szCs w:val="22"/>
        </w:rPr>
      </w:pPr>
    </w:p>
    <w:p w:rsidR="0013444C" w:rsidRDefault="003518DF" w:rsidP="0013444C">
      <w:pPr>
        <w:tabs>
          <w:tab w:val="left" w:pos="852"/>
        </w:tabs>
        <w:jc w:val="both"/>
        <w:rPr>
          <w:rFonts w:ascii="Verdana" w:hAnsi="Verdana" w:cs="Tahoma"/>
          <w:b/>
          <w:bCs/>
          <w:sz w:val="22"/>
          <w:szCs w:val="22"/>
        </w:rPr>
      </w:pPr>
      <w:r>
        <w:rPr>
          <w:rFonts w:ascii="Verdana" w:hAnsi="Verdana" w:cs="Tahoma"/>
          <w:b/>
          <w:bCs/>
          <w:sz w:val="22"/>
          <w:szCs w:val="22"/>
        </w:rPr>
        <w:t>SOBRE EL CASO CONCRETO</w:t>
      </w:r>
    </w:p>
    <w:p w:rsidR="0013444C" w:rsidRDefault="0013444C" w:rsidP="0013444C">
      <w:pPr>
        <w:jc w:val="both"/>
        <w:rPr>
          <w:rFonts w:ascii="Verdana" w:hAnsi="Verdana"/>
        </w:rPr>
      </w:pPr>
    </w:p>
    <w:p w:rsidR="0013444C" w:rsidRDefault="0013444C" w:rsidP="0013444C">
      <w:pPr>
        <w:jc w:val="center"/>
        <w:rPr>
          <w:rFonts w:ascii="Verdana" w:hAnsi="Verdana"/>
          <w:b/>
          <w:sz w:val="22"/>
          <w:szCs w:val="22"/>
        </w:rPr>
      </w:pPr>
    </w:p>
    <w:p w:rsidR="0013444C" w:rsidRDefault="0013444C" w:rsidP="0013444C">
      <w:pPr>
        <w:jc w:val="both"/>
        <w:rPr>
          <w:rFonts w:ascii="Verdana" w:hAnsi="Verdana"/>
          <w:i/>
          <w:sz w:val="22"/>
          <w:szCs w:val="22"/>
        </w:rPr>
      </w:pPr>
      <w:r>
        <w:rPr>
          <w:rFonts w:ascii="Verdana" w:hAnsi="Verdana"/>
          <w:sz w:val="22"/>
          <w:szCs w:val="22"/>
        </w:rPr>
        <w:t>Mediante el acuerdo impugnado l</w:t>
      </w:r>
      <w:r w:rsidRPr="00BD6631">
        <w:rPr>
          <w:rFonts w:ascii="Verdana" w:hAnsi="Verdana"/>
          <w:sz w:val="22"/>
          <w:szCs w:val="22"/>
        </w:rPr>
        <w:t xml:space="preserve">a </w:t>
      </w:r>
      <w:r w:rsidRPr="00BD6631">
        <w:rPr>
          <w:rFonts w:ascii="Verdana" w:hAnsi="Verdana"/>
          <w:smallCaps/>
          <w:sz w:val="22"/>
          <w:szCs w:val="22"/>
        </w:rPr>
        <w:t xml:space="preserve">Junta Directiva del Consejo de Transporte Público, </w:t>
      </w:r>
      <w:r w:rsidR="00FE18D0">
        <w:rPr>
          <w:rFonts w:ascii="Verdana" w:hAnsi="Verdana"/>
          <w:i/>
          <w:sz w:val="22"/>
          <w:szCs w:val="22"/>
        </w:rPr>
        <w:t>“</w:t>
      </w:r>
      <w:r w:rsidR="00FE18D0" w:rsidRPr="00757D74">
        <w:rPr>
          <w:rFonts w:ascii="Verdana" w:hAnsi="Verdana"/>
          <w:b/>
          <w:i/>
        </w:rPr>
        <w:t>1.</w:t>
      </w:r>
      <w:r w:rsidR="00FE18D0" w:rsidRPr="00757D74">
        <w:rPr>
          <w:rFonts w:ascii="Verdana" w:hAnsi="Verdana"/>
          <w:i/>
        </w:rPr>
        <w:t xml:space="preserve"> Aprobar, basados en los fundamentos, motivos y contenidos, desarrollados en los considerandos del oficio DAJ 2012-00002, todas las recomendaciones contenidas en el oficio dicho, el cual forma parte integral de este acuerdo. </w:t>
      </w:r>
      <w:r w:rsidR="00FE18D0" w:rsidRPr="00FE18D0">
        <w:rPr>
          <w:rFonts w:ascii="Verdana" w:hAnsi="Verdana"/>
          <w:b/>
          <w:i/>
        </w:rPr>
        <w:t>2</w:t>
      </w:r>
      <w:r w:rsidR="00FE18D0" w:rsidRPr="00757D74">
        <w:rPr>
          <w:rFonts w:ascii="Verdana" w:hAnsi="Verdana"/>
          <w:i/>
        </w:rPr>
        <w:t xml:space="preserve">. Cancelar la concesión administrativa del taxi placas TSJ 3302, a nombre del señor </w:t>
      </w:r>
      <w:r w:rsidR="005A7590">
        <w:rPr>
          <w:rFonts w:ascii="Verdana" w:hAnsi="Verdana"/>
          <w:b/>
          <w:smallCaps/>
          <w:sz w:val="22"/>
          <w:szCs w:val="22"/>
        </w:rPr>
        <w:t>J.Z.B.</w:t>
      </w:r>
      <w:r w:rsidR="00FE18D0" w:rsidRPr="00757D74">
        <w:rPr>
          <w:rFonts w:ascii="Verdana" w:hAnsi="Verdana"/>
          <w:i/>
        </w:rPr>
        <w:t xml:space="preserve">, cédula de identidad número </w:t>
      </w:r>
      <w:r w:rsidR="005A7590">
        <w:rPr>
          <w:rFonts w:ascii="Verdana" w:hAnsi="Verdana"/>
          <w:i/>
        </w:rPr>
        <w:t>XXX</w:t>
      </w:r>
      <w:r w:rsidR="00FE18D0" w:rsidRPr="00757D74">
        <w:rPr>
          <w:rFonts w:ascii="Verdana" w:hAnsi="Verdana"/>
          <w:i/>
        </w:rPr>
        <w:t xml:space="preserve">. </w:t>
      </w:r>
      <w:r>
        <w:rPr>
          <w:rFonts w:ascii="Verdana" w:hAnsi="Verdana"/>
          <w:i/>
          <w:sz w:val="22"/>
          <w:szCs w:val="22"/>
        </w:rPr>
        <w:t>……”</w:t>
      </w:r>
    </w:p>
    <w:p w:rsidR="0013444C" w:rsidRDefault="0013444C" w:rsidP="0013444C">
      <w:pPr>
        <w:jc w:val="both"/>
        <w:rPr>
          <w:rFonts w:ascii="Verdana" w:hAnsi="Verdana"/>
          <w:i/>
          <w:sz w:val="22"/>
          <w:szCs w:val="22"/>
        </w:rPr>
      </w:pPr>
    </w:p>
    <w:p w:rsidR="00FE18D0" w:rsidRPr="00DC5CB9" w:rsidRDefault="00FE18D0" w:rsidP="00FE18D0">
      <w:pPr>
        <w:jc w:val="both"/>
        <w:rPr>
          <w:rFonts w:ascii="Verdana" w:hAnsi="Verdana"/>
        </w:rPr>
      </w:pPr>
      <w:r w:rsidRPr="00DC5CB9">
        <w:rPr>
          <w:rFonts w:ascii="Verdana" w:hAnsi="Verdana"/>
        </w:rPr>
        <w:t>Dado la importancia que reviste para el caso nos referirem</w:t>
      </w:r>
      <w:r w:rsidR="009B571F">
        <w:rPr>
          <w:rFonts w:ascii="Verdana" w:hAnsi="Verdana"/>
        </w:rPr>
        <w:t>os a uno de los argumentos del r</w:t>
      </w:r>
      <w:r w:rsidRPr="00DC5CB9">
        <w:rPr>
          <w:rFonts w:ascii="Verdana" w:hAnsi="Verdana"/>
        </w:rPr>
        <w:t xml:space="preserve">ecurrente, cual concierne al tiempo transcurrido en </w:t>
      </w:r>
      <w:r w:rsidR="003518DF" w:rsidRPr="00DC5CB9">
        <w:rPr>
          <w:rFonts w:ascii="Verdana" w:hAnsi="Verdana"/>
        </w:rPr>
        <w:t>el procedimiento</w:t>
      </w:r>
      <w:r w:rsidRPr="00DC5CB9">
        <w:rPr>
          <w:rFonts w:ascii="Verdana" w:hAnsi="Verdana"/>
        </w:rPr>
        <w:t xml:space="preserve"> administrativo.</w:t>
      </w:r>
    </w:p>
    <w:p w:rsidR="00FE18D0" w:rsidRPr="00DC5CB9" w:rsidRDefault="00FE18D0" w:rsidP="00FE18D0">
      <w:pPr>
        <w:jc w:val="both"/>
        <w:rPr>
          <w:rFonts w:ascii="Verdana" w:hAnsi="Verdana"/>
        </w:rPr>
      </w:pPr>
    </w:p>
    <w:p w:rsidR="00FE18D0" w:rsidRPr="00DC5CB9" w:rsidRDefault="009B571F" w:rsidP="00D06BD6">
      <w:pPr>
        <w:jc w:val="both"/>
        <w:rPr>
          <w:rFonts w:ascii="Verdana" w:hAnsi="Verdana"/>
        </w:rPr>
      </w:pPr>
      <w:r>
        <w:rPr>
          <w:rFonts w:ascii="Verdana" w:hAnsi="Verdana"/>
        </w:rPr>
        <w:t>El r</w:t>
      </w:r>
      <w:r w:rsidR="00FE18D0" w:rsidRPr="00DC5CB9">
        <w:rPr>
          <w:rFonts w:ascii="Verdana" w:hAnsi="Verdana"/>
        </w:rPr>
        <w:t xml:space="preserve">ecurrente señala que existe </w:t>
      </w:r>
      <w:r>
        <w:rPr>
          <w:rFonts w:ascii="Verdana" w:hAnsi="Verdana"/>
          <w:sz w:val="22"/>
          <w:szCs w:val="22"/>
        </w:rPr>
        <w:t>la</w:t>
      </w:r>
      <w:r w:rsidR="00D06BD6">
        <w:rPr>
          <w:rFonts w:ascii="Verdana" w:hAnsi="Verdana"/>
          <w:sz w:val="22"/>
          <w:szCs w:val="22"/>
        </w:rPr>
        <w:t xml:space="preserve"> caducidad y prescripción pues el procedimiento se inició hace 7 años, por haber otorgado él </w:t>
      </w:r>
      <w:r w:rsidR="002125D7">
        <w:rPr>
          <w:rFonts w:ascii="Verdana" w:hAnsi="Verdana"/>
          <w:sz w:val="22"/>
          <w:szCs w:val="22"/>
        </w:rPr>
        <w:t>un Poder</w:t>
      </w:r>
      <w:r w:rsidR="00D06BD6">
        <w:rPr>
          <w:rFonts w:ascii="Verdana" w:hAnsi="Verdana"/>
          <w:sz w:val="22"/>
          <w:szCs w:val="22"/>
        </w:rPr>
        <w:t xml:space="preserve"> </w:t>
      </w:r>
      <w:r w:rsidR="00D06BD6">
        <w:rPr>
          <w:rFonts w:ascii="Verdana" w:hAnsi="Verdana"/>
          <w:sz w:val="22"/>
          <w:szCs w:val="22"/>
        </w:rPr>
        <w:lastRenderedPageBreak/>
        <w:t xml:space="preserve">Generalísimo sin límite de suma y presumir la Administración de que se dio un trasiego de índole comercial. </w:t>
      </w:r>
      <w:r w:rsidR="00D06BD6">
        <w:rPr>
          <w:rFonts w:ascii="Verdana" w:hAnsi="Verdana"/>
          <w:b/>
          <w:sz w:val="22"/>
          <w:szCs w:val="22"/>
          <w:lang w:val="es-MX"/>
        </w:rPr>
        <w:t xml:space="preserve"> </w:t>
      </w:r>
      <w:r w:rsidR="00D06BD6">
        <w:rPr>
          <w:rFonts w:ascii="Verdana" w:hAnsi="Verdana"/>
          <w:sz w:val="22"/>
          <w:szCs w:val="22"/>
          <w:lang w:val="es-MX"/>
        </w:rPr>
        <w:t>En fecha 15 de abril de 2009 la Dire</w:t>
      </w:r>
      <w:r w:rsidR="002125D7">
        <w:rPr>
          <w:rFonts w:ascii="Verdana" w:hAnsi="Verdana"/>
          <w:sz w:val="22"/>
          <w:szCs w:val="22"/>
          <w:lang w:val="es-MX"/>
        </w:rPr>
        <w:t>cción de Asuntos Jurídicos dictó</w:t>
      </w:r>
      <w:r w:rsidR="00D06BD6">
        <w:rPr>
          <w:rFonts w:ascii="Verdana" w:hAnsi="Verdana"/>
          <w:sz w:val="22"/>
          <w:szCs w:val="22"/>
          <w:lang w:val="es-MX"/>
        </w:rPr>
        <w:t xml:space="preserve"> el acto de apertura el cual se le notificó en fecha 16 de abril del mismo año; la audiencia oral se realizó el 8 de mayo de 2009, el</w:t>
      </w:r>
      <w:r w:rsidR="002125D7">
        <w:rPr>
          <w:rFonts w:ascii="Verdana" w:hAnsi="Verdana"/>
          <w:sz w:val="22"/>
          <w:szCs w:val="22"/>
          <w:lang w:val="es-MX"/>
        </w:rPr>
        <w:t xml:space="preserve"> 1 de noviembre de 2011 presentó</w:t>
      </w:r>
      <w:r w:rsidR="00D06BD6">
        <w:rPr>
          <w:rFonts w:ascii="Verdana" w:hAnsi="Verdana"/>
          <w:sz w:val="22"/>
          <w:szCs w:val="22"/>
          <w:lang w:val="es-MX"/>
        </w:rPr>
        <w:t xml:space="preserve"> escrito de prueba para mejor resolver,  y el 2 de enero de 2012 la Dirección Jurídica puso en conocimiento a la Junta Directiva el oficio DAJ2012-00002 del 2 de enero de 2012 en el que emitió la recomendación final y el 9 de junio de 2016 se acoge dicho oficio por parte de la Junta Directiva y se dispone la caducidad de la concesión. </w:t>
      </w:r>
    </w:p>
    <w:p w:rsidR="00FE18D0" w:rsidRPr="00DC5CB9" w:rsidRDefault="00FE18D0" w:rsidP="00FE18D0">
      <w:pPr>
        <w:jc w:val="both"/>
        <w:rPr>
          <w:rFonts w:ascii="Verdana" w:hAnsi="Verdana"/>
          <w:lang w:val="es-MX"/>
        </w:rPr>
      </w:pPr>
    </w:p>
    <w:p w:rsidR="00FE18D0" w:rsidRPr="002125D7" w:rsidRDefault="00D06BD6" w:rsidP="00FE18D0">
      <w:pPr>
        <w:jc w:val="both"/>
        <w:rPr>
          <w:rFonts w:ascii="Verdana" w:hAnsi="Verdana"/>
          <w:sz w:val="22"/>
          <w:szCs w:val="22"/>
        </w:rPr>
      </w:pPr>
      <w:r w:rsidRPr="002125D7">
        <w:rPr>
          <w:rFonts w:ascii="Verdana" w:hAnsi="Verdana"/>
          <w:sz w:val="22"/>
          <w:szCs w:val="22"/>
        </w:rPr>
        <w:t>D</w:t>
      </w:r>
      <w:r w:rsidR="00FE18D0" w:rsidRPr="002125D7">
        <w:rPr>
          <w:rFonts w:ascii="Verdana" w:hAnsi="Verdana"/>
          <w:sz w:val="22"/>
          <w:szCs w:val="22"/>
        </w:rPr>
        <w:t>ebe quedar claro, que la Administración responde como un todo, ante las diferentes rigurosidades que impone la normativa vigente en la gran variedad de actividad desplegada por ésta.</w:t>
      </w:r>
    </w:p>
    <w:p w:rsidR="00FE18D0" w:rsidRPr="00DC5CB9" w:rsidRDefault="00FE18D0" w:rsidP="00FE18D0">
      <w:pPr>
        <w:jc w:val="both"/>
        <w:rPr>
          <w:rFonts w:ascii="Verdana" w:hAnsi="Verdana"/>
        </w:rPr>
      </w:pPr>
    </w:p>
    <w:p w:rsidR="00FE18D0" w:rsidRPr="00DC5CB9" w:rsidRDefault="00FE18D0" w:rsidP="00FE18D0">
      <w:pPr>
        <w:jc w:val="both"/>
        <w:rPr>
          <w:rFonts w:ascii="Verdana" w:hAnsi="Verdana"/>
        </w:rPr>
      </w:pPr>
      <w:r w:rsidRPr="00DC5CB9">
        <w:rPr>
          <w:rFonts w:ascii="Verdana" w:hAnsi="Verdana"/>
        </w:rPr>
        <w:t>El procedimiento administrativo debe ser sustanciado de la manera más diligente posible y deben cuidarse los plazos para que no sea que por el advenimiento de un plazo como el de caducidad</w:t>
      </w:r>
      <w:r w:rsidR="00D06BD6">
        <w:rPr>
          <w:rFonts w:ascii="Verdana" w:hAnsi="Verdana"/>
        </w:rPr>
        <w:t xml:space="preserve"> </w:t>
      </w:r>
      <w:r w:rsidRPr="00DC5CB9">
        <w:rPr>
          <w:rFonts w:ascii="Verdana" w:hAnsi="Verdana"/>
        </w:rPr>
        <w:t>se pierda el poder de acción de la Administración contra un concesionario que ha incumplido con sus deberes.</w:t>
      </w:r>
    </w:p>
    <w:p w:rsidR="00FE18D0" w:rsidRPr="00DC5CB9" w:rsidRDefault="00FE18D0" w:rsidP="00FE18D0">
      <w:pPr>
        <w:jc w:val="both"/>
        <w:rPr>
          <w:rFonts w:ascii="Verdana" w:hAnsi="Verdana"/>
        </w:rPr>
      </w:pPr>
    </w:p>
    <w:p w:rsidR="00FE18D0" w:rsidRDefault="00FE18D0" w:rsidP="00FE18D0">
      <w:pPr>
        <w:jc w:val="both"/>
        <w:rPr>
          <w:rFonts w:ascii="Verdana" w:hAnsi="Verdana"/>
          <w:sz w:val="22"/>
          <w:szCs w:val="22"/>
        </w:rPr>
      </w:pPr>
      <w:r w:rsidRPr="00DC5CB9">
        <w:rPr>
          <w:rFonts w:ascii="Verdana" w:hAnsi="Verdana"/>
        </w:rPr>
        <w:t xml:space="preserve">En el presente caso, analizadas las piezas del expediente y las probanzas con que se cuenta, </w:t>
      </w:r>
      <w:r w:rsidR="00D06BD6">
        <w:rPr>
          <w:rFonts w:ascii="Verdana" w:hAnsi="Verdana"/>
        </w:rPr>
        <w:t>el Tribunal puede verificar que tal como lo alerta el recurrente, durante el procedimiento administrativo tramitado, ciertamente se dieron plazos prolongados de inactivi</w:t>
      </w:r>
      <w:r w:rsidR="002125D7">
        <w:rPr>
          <w:rFonts w:ascii="Verdana" w:hAnsi="Verdana"/>
        </w:rPr>
        <w:t>dad procesal que superaron el té</w:t>
      </w:r>
      <w:r w:rsidR="00D06BD6">
        <w:rPr>
          <w:rFonts w:ascii="Verdana" w:hAnsi="Verdana"/>
        </w:rPr>
        <w:t>rmino de seis meses determinado así en el numeral 340 de la Ley General de la Administración Pública, no obstante según se indicará más adelante, no puede tenerse como operada la caducidad según se explicará.</w:t>
      </w:r>
      <w:r w:rsidR="00D06BD6">
        <w:rPr>
          <w:rFonts w:ascii="Verdana" w:hAnsi="Verdana"/>
          <w:sz w:val="22"/>
          <w:szCs w:val="22"/>
        </w:rPr>
        <w:t xml:space="preserve"> </w:t>
      </w:r>
    </w:p>
    <w:p w:rsidR="00FE18D0" w:rsidRDefault="00FE18D0" w:rsidP="00FE18D0">
      <w:pPr>
        <w:jc w:val="both"/>
        <w:rPr>
          <w:rFonts w:ascii="Verdana" w:hAnsi="Verdana"/>
          <w:sz w:val="22"/>
          <w:szCs w:val="22"/>
        </w:rPr>
      </w:pPr>
    </w:p>
    <w:p w:rsidR="00FE18D0" w:rsidRPr="00DB62D0" w:rsidRDefault="00FE18D0" w:rsidP="00FE18D0">
      <w:pPr>
        <w:jc w:val="both"/>
        <w:rPr>
          <w:rFonts w:ascii="Verdana" w:hAnsi="Verdana"/>
        </w:rPr>
      </w:pPr>
      <w:r w:rsidRPr="00DB62D0">
        <w:rPr>
          <w:rFonts w:ascii="Verdana" w:hAnsi="Verdana"/>
        </w:rPr>
        <w:t>La Ley General de la Administración Pública sobre la caducidad dispone en su numeral 340 lo siguiente:</w:t>
      </w:r>
    </w:p>
    <w:p w:rsidR="00FE18D0" w:rsidRPr="00C97043" w:rsidRDefault="00FE18D0" w:rsidP="00FE18D0">
      <w:pPr>
        <w:jc w:val="both"/>
        <w:rPr>
          <w:rFonts w:ascii="Verdana" w:hAnsi="Verdana"/>
          <w:sz w:val="22"/>
          <w:szCs w:val="22"/>
        </w:rPr>
      </w:pPr>
    </w:p>
    <w:p w:rsidR="00FE18D0" w:rsidRPr="009E1F01" w:rsidRDefault="00FE18D0" w:rsidP="00FE18D0">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FE18D0" w:rsidRPr="009E1F01" w:rsidRDefault="00FE18D0" w:rsidP="00FE18D0">
      <w:pPr>
        <w:ind w:left="397" w:right="397"/>
        <w:jc w:val="both"/>
        <w:rPr>
          <w:rFonts w:ascii="Verdana" w:hAnsi="Verdana"/>
          <w:sz w:val="16"/>
          <w:szCs w:val="16"/>
          <w:lang w:val="es-CR"/>
        </w:rPr>
      </w:pPr>
    </w:p>
    <w:p w:rsidR="00FE18D0" w:rsidRPr="009E1F01" w:rsidRDefault="00FE18D0" w:rsidP="00FE18D0">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FE18D0" w:rsidRPr="009E1F01" w:rsidRDefault="00FE18D0" w:rsidP="00FE18D0">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FE18D0" w:rsidRPr="009E1F01" w:rsidRDefault="00FE18D0" w:rsidP="00FE18D0">
      <w:pPr>
        <w:ind w:left="397" w:right="397"/>
        <w:jc w:val="both"/>
        <w:rPr>
          <w:rFonts w:ascii="Verdana" w:hAnsi="Verdana"/>
          <w:sz w:val="16"/>
          <w:szCs w:val="16"/>
          <w:lang w:val="es-CR"/>
        </w:rPr>
      </w:pPr>
      <w:r w:rsidRPr="009E1F01">
        <w:rPr>
          <w:rFonts w:ascii="Verdana" w:hAnsi="Verdana"/>
          <w:b/>
          <w:bCs/>
          <w:sz w:val="16"/>
          <w:szCs w:val="16"/>
          <w:lang w:val="es-CR"/>
        </w:rPr>
        <w:t>3)</w:t>
      </w:r>
      <w:r w:rsidRPr="009E1F01">
        <w:rPr>
          <w:rFonts w:ascii="Verdana" w:hAnsi="Verdana"/>
          <w:sz w:val="16"/>
          <w:szCs w:val="16"/>
          <w:lang w:val="es-CR"/>
        </w:rPr>
        <w:t xml:space="preserve"> La caducidad del procedimiento administrativo no extingue el derecho de las partes; pero los procedimientos se tienen por no </w:t>
      </w:r>
      <w:r w:rsidR="002125D7" w:rsidRPr="009E1F01">
        <w:rPr>
          <w:rFonts w:ascii="Verdana" w:hAnsi="Verdana"/>
          <w:sz w:val="16"/>
          <w:szCs w:val="16"/>
          <w:lang w:val="es-CR"/>
        </w:rPr>
        <w:t>seguidos, para</w:t>
      </w:r>
      <w:r w:rsidRPr="009E1F01">
        <w:rPr>
          <w:rFonts w:ascii="Verdana" w:hAnsi="Verdana"/>
          <w:sz w:val="16"/>
          <w:szCs w:val="16"/>
          <w:lang w:val="es-CR"/>
        </w:rPr>
        <w:t xml:space="preserve"> los efectos de interrumpir la prescripción</w:t>
      </w:r>
      <w:r w:rsidR="002125D7" w:rsidRPr="009E1F01">
        <w:rPr>
          <w:rFonts w:ascii="Verdana" w:hAnsi="Verdana"/>
          <w:sz w:val="16"/>
          <w:szCs w:val="16"/>
          <w:lang w:val="es-CR"/>
        </w:rPr>
        <w:t>.</w:t>
      </w:r>
      <w:r w:rsidR="002125D7">
        <w:rPr>
          <w:rFonts w:ascii="Verdana" w:hAnsi="Verdana"/>
          <w:sz w:val="16"/>
          <w:szCs w:val="16"/>
          <w:lang w:val="es-CR"/>
        </w:rPr>
        <w:t>” (</w:t>
      </w:r>
      <w:r>
        <w:rPr>
          <w:rFonts w:ascii="Verdana" w:hAnsi="Verdana"/>
          <w:sz w:val="16"/>
          <w:szCs w:val="16"/>
          <w:lang w:val="es-CR"/>
        </w:rPr>
        <w:t>el resaltado es nuestro)</w:t>
      </w:r>
    </w:p>
    <w:p w:rsidR="00FE18D0" w:rsidRDefault="00FE18D0" w:rsidP="00FE18D0">
      <w:pPr>
        <w:jc w:val="both"/>
        <w:rPr>
          <w:rFonts w:ascii="Verdana" w:hAnsi="Verdana"/>
          <w:b/>
          <w:lang w:val="es-MX"/>
        </w:rPr>
      </w:pPr>
    </w:p>
    <w:p w:rsidR="00FE18D0" w:rsidRDefault="00FE18D0" w:rsidP="00FE18D0">
      <w:pPr>
        <w:jc w:val="both"/>
        <w:rPr>
          <w:rFonts w:ascii="Verdana" w:hAnsi="Verdana"/>
          <w:lang w:val="es-MX"/>
        </w:rPr>
      </w:pPr>
      <w:r>
        <w:rPr>
          <w:rFonts w:ascii="Verdana" w:hAnsi="Verdana"/>
          <w:lang w:val="es-MX"/>
        </w:rPr>
        <w:t xml:space="preserve">No </w:t>
      </w:r>
      <w:r w:rsidR="002125D7">
        <w:rPr>
          <w:rFonts w:ascii="Verdana" w:hAnsi="Verdana"/>
          <w:lang w:val="es-MX"/>
        </w:rPr>
        <w:t>obstante,</w:t>
      </w:r>
      <w:r>
        <w:rPr>
          <w:rFonts w:ascii="Verdana" w:hAnsi="Verdana"/>
          <w:lang w:val="es-MX"/>
        </w:rPr>
        <w:t xml:space="preserve"> lo indicado anteriormente, revisado que fuera el expediente administrativo, se </w:t>
      </w:r>
      <w:r w:rsidR="00D06BD6">
        <w:rPr>
          <w:rFonts w:ascii="Verdana" w:hAnsi="Verdana"/>
          <w:lang w:val="es-MX"/>
        </w:rPr>
        <w:t xml:space="preserve">pudo </w:t>
      </w:r>
      <w:r>
        <w:rPr>
          <w:rFonts w:ascii="Verdana" w:hAnsi="Verdana"/>
          <w:lang w:val="es-MX"/>
        </w:rPr>
        <w:t>comprobar</w:t>
      </w:r>
      <w:r w:rsidR="002125D7">
        <w:rPr>
          <w:rFonts w:ascii="Verdana" w:hAnsi="Verdana"/>
          <w:lang w:val="es-MX"/>
        </w:rPr>
        <w:t>,</w:t>
      </w:r>
      <w:r>
        <w:rPr>
          <w:rFonts w:ascii="Verdana" w:hAnsi="Verdana"/>
          <w:lang w:val="es-MX"/>
        </w:rPr>
        <w:t xml:space="preserve"> </w:t>
      </w:r>
      <w:r w:rsidR="00D06BD6">
        <w:rPr>
          <w:rFonts w:ascii="Verdana" w:hAnsi="Verdana"/>
          <w:lang w:val="es-MX"/>
        </w:rPr>
        <w:t xml:space="preserve">del mismo dicho </w:t>
      </w:r>
      <w:r w:rsidR="002125D7">
        <w:rPr>
          <w:rFonts w:ascii="Verdana" w:hAnsi="Verdana"/>
          <w:lang w:val="es-MX"/>
        </w:rPr>
        <w:t>del recurrente,</w:t>
      </w:r>
      <w:r>
        <w:rPr>
          <w:rFonts w:ascii="Verdana" w:hAnsi="Verdana"/>
          <w:lang w:val="es-MX"/>
        </w:rPr>
        <w:t xml:space="preserve"> </w:t>
      </w:r>
      <w:r w:rsidR="00D06BD6">
        <w:rPr>
          <w:rFonts w:ascii="Verdana" w:hAnsi="Verdana"/>
          <w:lang w:val="es-MX"/>
        </w:rPr>
        <w:t xml:space="preserve">que no invocó </w:t>
      </w:r>
      <w:r>
        <w:rPr>
          <w:rFonts w:ascii="Verdana" w:hAnsi="Verdana"/>
          <w:lang w:val="es-MX"/>
        </w:rPr>
        <w:t>la excepción de caducidad ante la Administración antes del dictado del acto final, presupuesto requerido para poder declararse en esta sede tal instituto.</w:t>
      </w:r>
    </w:p>
    <w:p w:rsidR="00FE18D0" w:rsidRDefault="00FE18D0" w:rsidP="00FE18D0">
      <w:pPr>
        <w:jc w:val="both"/>
        <w:rPr>
          <w:rFonts w:ascii="Verdana" w:hAnsi="Verdana"/>
          <w:lang w:val="es-MX"/>
        </w:rPr>
      </w:pPr>
    </w:p>
    <w:p w:rsidR="00FE18D0" w:rsidRDefault="00FE18D0" w:rsidP="00FE18D0">
      <w:pPr>
        <w:jc w:val="both"/>
        <w:rPr>
          <w:rFonts w:ascii="Verdana" w:hAnsi="Verdana"/>
          <w:lang w:val="es-MX"/>
        </w:rPr>
      </w:pPr>
      <w:r>
        <w:rPr>
          <w:rFonts w:ascii="Verdana" w:hAnsi="Verdana"/>
          <w:lang w:val="es-MX"/>
        </w:rPr>
        <w:t>Para que pueda decretarse la caducidad del procedimiento deben cumplirse varios presupuestos a saber</w:t>
      </w:r>
      <w:r w:rsidRPr="008E2C70">
        <w:rPr>
          <w:rFonts w:ascii="Verdana" w:hAnsi="Verdana"/>
          <w:i/>
          <w:lang w:val="es-CR"/>
        </w:rPr>
        <w:t xml:space="preserve">, </w:t>
      </w:r>
      <w:r w:rsidRPr="00367C74">
        <w:rPr>
          <w:rFonts w:ascii="Verdana" w:hAnsi="Verdana"/>
          <w:lang w:val="es-CR"/>
        </w:rPr>
        <w:t>que el </w:t>
      </w:r>
      <w:r w:rsidRPr="00367C74">
        <w:rPr>
          <w:rFonts w:ascii="Verdana" w:hAnsi="Verdana"/>
          <w:b/>
          <w:bCs/>
          <w:lang w:val="es-CR"/>
        </w:rPr>
        <w:t>procedimiento</w:t>
      </w:r>
      <w:r w:rsidRPr="00367C74">
        <w:rPr>
          <w:rFonts w:ascii="Verdana" w:hAnsi="Verdana"/>
          <w:lang w:val="es-CR"/>
        </w:rPr>
        <w:t xml:space="preserve"> se </w:t>
      </w:r>
      <w:r w:rsidRPr="00367C74">
        <w:rPr>
          <w:rFonts w:ascii="Verdana" w:hAnsi="Verdana"/>
          <w:lang w:val="es-CR"/>
        </w:rPr>
        <w:lastRenderedPageBreak/>
        <w:t xml:space="preserve">paralice por un lapso superior a los seis </w:t>
      </w:r>
      <w:r w:rsidR="002125D7" w:rsidRPr="00367C74">
        <w:rPr>
          <w:rFonts w:ascii="Verdana" w:hAnsi="Verdana"/>
          <w:lang w:val="es-CR"/>
        </w:rPr>
        <w:t>meses; </w:t>
      </w:r>
      <w:r w:rsidR="002125D7">
        <w:rPr>
          <w:rFonts w:ascii="Verdana" w:hAnsi="Verdana"/>
          <w:lang w:val="es-CR"/>
        </w:rPr>
        <w:t xml:space="preserve">que </w:t>
      </w:r>
      <w:r w:rsidR="002125D7" w:rsidRPr="00367C74">
        <w:rPr>
          <w:rFonts w:ascii="Verdana" w:hAnsi="Verdana"/>
          <w:lang w:val="es-CR"/>
        </w:rPr>
        <w:t>no</w:t>
      </w:r>
      <w:r w:rsidRPr="00D06BD6">
        <w:rPr>
          <w:rFonts w:ascii="Verdana" w:hAnsi="Verdana"/>
          <w:b/>
          <w:lang w:val="es-CR"/>
        </w:rPr>
        <w:t xml:space="preserve"> se haya dictado</w:t>
      </w:r>
      <w:r w:rsidR="002125D7">
        <w:rPr>
          <w:rFonts w:ascii="Verdana" w:hAnsi="Verdana"/>
          <w:b/>
          <w:lang w:val="es-CR"/>
        </w:rPr>
        <w:t xml:space="preserve"> el</w:t>
      </w:r>
      <w:r w:rsidRPr="00D06BD6">
        <w:rPr>
          <w:rFonts w:ascii="Verdana" w:hAnsi="Verdana"/>
          <w:b/>
          <w:lang w:val="es-CR"/>
        </w:rPr>
        <w:t xml:space="preserve"> acto final</w:t>
      </w:r>
      <w:r w:rsidR="00D06BD6">
        <w:rPr>
          <w:rFonts w:ascii="Verdana" w:hAnsi="Verdana"/>
          <w:lang w:val="es-CR"/>
        </w:rPr>
        <w:t xml:space="preserve">, </w:t>
      </w:r>
      <w:r w:rsidR="002125D7">
        <w:rPr>
          <w:rFonts w:ascii="Verdana" w:hAnsi="Verdana"/>
          <w:lang w:val="es-CR"/>
        </w:rPr>
        <w:t xml:space="preserve">y </w:t>
      </w:r>
      <w:r w:rsidR="002125D7" w:rsidRPr="00367C74">
        <w:rPr>
          <w:rFonts w:ascii="Verdana" w:hAnsi="Verdana"/>
          <w:lang w:val="es-CR"/>
        </w:rPr>
        <w:t>la inercia</w:t>
      </w:r>
      <w:r w:rsidRPr="00367C74">
        <w:rPr>
          <w:rFonts w:ascii="Verdana" w:hAnsi="Verdana"/>
          <w:lang w:val="es-CR"/>
        </w:rPr>
        <w:t xml:space="preserve"> s</w:t>
      </w:r>
      <w:r>
        <w:rPr>
          <w:rFonts w:ascii="Verdana" w:hAnsi="Verdana"/>
          <w:lang w:val="es-CR"/>
        </w:rPr>
        <w:t xml:space="preserve">ea achacable a quien gestionó el procedimiento sea el administrado o como en el presente caso </w:t>
      </w:r>
      <w:r w:rsidR="002125D7">
        <w:rPr>
          <w:rFonts w:ascii="Verdana" w:hAnsi="Verdana"/>
          <w:lang w:val="es-CR"/>
        </w:rPr>
        <w:t xml:space="preserve">la responsable es la </w:t>
      </w:r>
      <w:r>
        <w:rPr>
          <w:rFonts w:ascii="Verdana" w:hAnsi="Verdana"/>
          <w:lang w:val="es-CR"/>
        </w:rPr>
        <w:t>Administración.</w:t>
      </w:r>
      <w:r w:rsidR="002125D7">
        <w:rPr>
          <w:rFonts w:ascii="Verdana" w:hAnsi="Verdana"/>
          <w:lang w:val="es-CR"/>
        </w:rPr>
        <w:t xml:space="preserve"> Es decir para que la caducidad opere debe declararse en el propio procedimiento administrativo o al menos haberse solicitado antes de la emisión del acto final</w:t>
      </w:r>
      <w:r w:rsidR="00EB6334">
        <w:rPr>
          <w:rFonts w:ascii="Verdana" w:hAnsi="Verdana"/>
          <w:lang w:val="es-CR"/>
        </w:rPr>
        <w:t xml:space="preserve"> lo cual no sucedió en el presente caso y así expresamente señalado y alegado por el recurrente.</w:t>
      </w:r>
    </w:p>
    <w:p w:rsidR="00EB6334" w:rsidRDefault="00EB6334" w:rsidP="00D06BD6">
      <w:pPr>
        <w:spacing w:after="200" w:line="276" w:lineRule="auto"/>
        <w:jc w:val="both"/>
        <w:rPr>
          <w:rFonts w:ascii="Verdana" w:hAnsi="Verdana"/>
          <w:lang w:val="es-MX"/>
        </w:rPr>
      </w:pPr>
    </w:p>
    <w:p w:rsidR="00D06BD6" w:rsidRDefault="00D06BD6" w:rsidP="00D06BD6">
      <w:pPr>
        <w:spacing w:after="200" w:line="276" w:lineRule="auto"/>
        <w:jc w:val="both"/>
        <w:rPr>
          <w:rFonts w:ascii="Verdana" w:hAnsi="Verdana"/>
          <w:lang w:val="es-MX"/>
        </w:rPr>
      </w:pPr>
      <w:r>
        <w:rPr>
          <w:rFonts w:ascii="Verdana" w:hAnsi="Verdana"/>
          <w:lang w:val="es-MX"/>
        </w:rPr>
        <w:t xml:space="preserve">Por lo indicado, debe desestimarse, la caducidad invocada por el aquí recurrente.  </w:t>
      </w:r>
    </w:p>
    <w:p w:rsidR="00FE18D0" w:rsidRPr="00672C19" w:rsidRDefault="00FE18D0" w:rsidP="00FE18D0">
      <w:pPr>
        <w:jc w:val="both"/>
        <w:rPr>
          <w:rFonts w:ascii="Verdana" w:hAnsi="Verdana"/>
          <w:b/>
          <w:lang w:val="es-MX"/>
        </w:rPr>
      </w:pPr>
      <w:r w:rsidRPr="00672C19">
        <w:rPr>
          <w:rFonts w:ascii="Verdana" w:hAnsi="Verdana"/>
          <w:b/>
          <w:lang w:val="es-MX"/>
        </w:rPr>
        <w:t>EN CUANTO AL PODER GENERALISIMO SIN LIMITE DE SUMA CONFERIDO POR EL CONCESIONARIO</w:t>
      </w:r>
    </w:p>
    <w:p w:rsidR="00FE18D0" w:rsidRPr="00672C19" w:rsidRDefault="00FE18D0" w:rsidP="00FE18D0">
      <w:pPr>
        <w:jc w:val="both"/>
        <w:rPr>
          <w:rFonts w:ascii="Verdana" w:hAnsi="Verdana"/>
          <w:b/>
          <w:lang w:val="es-MX"/>
        </w:rPr>
      </w:pPr>
    </w:p>
    <w:p w:rsidR="00FE18D0" w:rsidRPr="00E86D2E" w:rsidRDefault="00FE18D0" w:rsidP="00FE18D0">
      <w:pPr>
        <w:jc w:val="both"/>
        <w:rPr>
          <w:rFonts w:ascii="Verdana" w:hAnsi="Verdana"/>
        </w:rPr>
      </w:pPr>
      <w:r w:rsidRPr="00E86D2E">
        <w:rPr>
          <w:rFonts w:ascii="Verdana" w:hAnsi="Verdana"/>
          <w:lang w:val="es-MX"/>
        </w:rPr>
        <w:t xml:space="preserve">En cuanto los alegatos del recurrente referente a la </w:t>
      </w:r>
      <w:r w:rsidR="00E86D2E" w:rsidRPr="00E86D2E">
        <w:rPr>
          <w:rFonts w:ascii="Verdana" w:hAnsi="Verdana"/>
          <w:lang w:val="es-MX"/>
        </w:rPr>
        <w:t>n</w:t>
      </w:r>
      <w:r w:rsidRPr="00E86D2E">
        <w:rPr>
          <w:rFonts w:ascii="Verdana" w:hAnsi="Verdana"/>
          <w:lang w:val="es-MX"/>
        </w:rPr>
        <w:t>ulidad del procedimiento por la no demostración de que el Poder conferido significara la transmisión de la concesión,</w:t>
      </w:r>
      <w:r w:rsidR="00E86D2E" w:rsidRPr="00E86D2E">
        <w:rPr>
          <w:rFonts w:ascii="Verdana" w:hAnsi="Verdana"/>
          <w:lang w:val="es-MX"/>
        </w:rPr>
        <w:t xml:space="preserve"> y </w:t>
      </w:r>
      <w:r w:rsidR="00EB6334" w:rsidRPr="00E86D2E">
        <w:rPr>
          <w:rFonts w:ascii="Verdana" w:hAnsi="Verdana"/>
          <w:lang w:val="es-MX"/>
        </w:rPr>
        <w:t>ha</w:t>
      </w:r>
      <w:r w:rsidR="00E86D2E" w:rsidRPr="00E86D2E">
        <w:rPr>
          <w:rFonts w:ascii="Verdana" w:hAnsi="Verdana"/>
          <w:lang w:val="es-MX"/>
        </w:rPr>
        <w:t xml:space="preserve"> sido reiterativo a lo largo del procedimiento que todo se basa en una presunción del Consejo de Transporte Público, pues el Poder Generalísimo nunca fue ni utilizado ni se dio para encubrir algún otro hecho, fue desistido y anulado</w:t>
      </w:r>
      <w:r w:rsidRPr="00E86D2E">
        <w:rPr>
          <w:rFonts w:ascii="Verdana" w:hAnsi="Verdana"/>
          <w:lang w:val="es-MX"/>
        </w:rPr>
        <w:t xml:space="preserve"> este Tribunal Administrativo de Transporte, debe </w:t>
      </w:r>
      <w:r w:rsidR="00EB6334">
        <w:rPr>
          <w:rFonts w:ascii="Verdana" w:hAnsi="Verdana"/>
          <w:lang w:val="es-MX"/>
        </w:rPr>
        <w:t xml:space="preserve">estarse </w:t>
      </w:r>
      <w:r w:rsidRPr="00E86D2E">
        <w:rPr>
          <w:rFonts w:ascii="Verdana" w:hAnsi="Verdana"/>
          <w:lang w:val="es-MX"/>
        </w:rPr>
        <w:t xml:space="preserve">a lo resuelto sobre este tema por los Tribunales de la Republica y  la jurisprudencia reiterada de la misma Sala Primera de la Corte, que en cuanto al tema </w:t>
      </w:r>
      <w:r w:rsidR="00E86D2E" w:rsidRPr="00E86D2E">
        <w:rPr>
          <w:rFonts w:ascii="Verdana" w:hAnsi="Verdana"/>
          <w:lang w:val="es-MX"/>
        </w:rPr>
        <w:t>ha</w:t>
      </w:r>
      <w:r w:rsidRPr="00E86D2E">
        <w:rPr>
          <w:rFonts w:ascii="Verdana" w:hAnsi="Verdana"/>
          <w:lang w:val="es-MX"/>
        </w:rPr>
        <w:t xml:space="preserve"> resuelto lo siguiente:</w:t>
      </w:r>
    </w:p>
    <w:p w:rsidR="00FE18D0" w:rsidRDefault="00FE18D0" w:rsidP="00FE18D0">
      <w:pPr>
        <w:jc w:val="center"/>
        <w:rPr>
          <w:rFonts w:ascii="Verdana" w:hAnsi="Verdana"/>
          <w:b/>
          <w:sz w:val="22"/>
          <w:szCs w:val="22"/>
        </w:rPr>
      </w:pPr>
    </w:p>
    <w:p w:rsidR="00FE18D0" w:rsidRDefault="00FE18D0" w:rsidP="00FE18D0">
      <w:pPr>
        <w:jc w:val="both"/>
        <w:rPr>
          <w:rFonts w:ascii="Verdana" w:hAnsi="Verdana"/>
          <w:b/>
          <w:sz w:val="22"/>
          <w:szCs w:val="22"/>
        </w:rPr>
      </w:pPr>
      <w:r>
        <w:rPr>
          <w:rFonts w:ascii="Verdana" w:hAnsi="Verdana"/>
          <w:b/>
          <w:sz w:val="22"/>
          <w:szCs w:val="22"/>
        </w:rPr>
        <w:t>Sala Primera de la Corte Suprema de Justicia, sentencia 01525 de las ocho horas veinte minutos del veinte de noviembre de dos mil doce.</w:t>
      </w:r>
    </w:p>
    <w:p w:rsidR="00FE18D0" w:rsidRDefault="00FE18D0" w:rsidP="00FE18D0">
      <w:pPr>
        <w:jc w:val="center"/>
        <w:rPr>
          <w:rFonts w:ascii="Verdana" w:hAnsi="Verdana"/>
          <w:b/>
          <w:sz w:val="22"/>
          <w:szCs w:val="22"/>
        </w:rPr>
      </w:pPr>
    </w:p>
    <w:p w:rsidR="00FE18D0" w:rsidRDefault="00FE18D0" w:rsidP="00FE18D0">
      <w:pPr>
        <w:jc w:val="center"/>
        <w:rPr>
          <w:rFonts w:ascii="Verdana" w:hAnsi="Verdana"/>
          <w:b/>
          <w:sz w:val="22"/>
          <w:szCs w:val="22"/>
        </w:rPr>
      </w:pPr>
    </w:p>
    <w:p w:rsidR="00FE18D0" w:rsidRPr="00E86D2E" w:rsidRDefault="00FE18D0" w:rsidP="00FE18D0">
      <w:pPr>
        <w:ind w:left="340" w:right="340"/>
        <w:jc w:val="both"/>
        <w:rPr>
          <w:rFonts w:ascii="Verdana" w:hAnsi="Verdana"/>
          <w:i/>
          <w:sz w:val="20"/>
          <w:szCs w:val="20"/>
          <w:lang w:val="es-CR"/>
        </w:rPr>
      </w:pPr>
      <w:r w:rsidRPr="00E86D2E">
        <w:rPr>
          <w:rFonts w:ascii="Verdana" w:hAnsi="Verdana"/>
          <w:i/>
          <w:sz w:val="20"/>
          <w:szCs w:val="20"/>
          <w:lang w:val="es-CR"/>
        </w:rPr>
        <w:t>“¨</w:t>
      </w:r>
      <w:r w:rsidRPr="00E86D2E">
        <w:rPr>
          <w:rFonts w:ascii="Verdana" w:hAnsi="Verdana"/>
          <w:bCs/>
          <w:i/>
          <w:sz w:val="20"/>
          <w:szCs w:val="20"/>
          <w:lang w:val="es-CR"/>
        </w:rPr>
        <w:t> V.-</w:t>
      </w:r>
    </w:p>
    <w:p w:rsidR="00FE18D0" w:rsidRPr="00E86D2E" w:rsidRDefault="00FE18D0" w:rsidP="00FE18D0">
      <w:pPr>
        <w:ind w:left="340" w:right="340"/>
        <w:jc w:val="both"/>
        <w:rPr>
          <w:rFonts w:ascii="Verdana" w:hAnsi="Verdana"/>
          <w:i/>
          <w:sz w:val="20"/>
          <w:szCs w:val="20"/>
          <w:lang w:val="es-CR"/>
        </w:rPr>
      </w:pPr>
      <w:r w:rsidRPr="00E86D2E">
        <w:rPr>
          <w:rFonts w:ascii="Verdana" w:hAnsi="Verdana"/>
          <w:i/>
          <w:sz w:val="20"/>
          <w:szCs w:val="20"/>
          <w:lang w:val="es-CR"/>
        </w:rPr>
        <w:t>Como tercer reparo hace alusión al quebranto de las normas 129, 158, 166, 220 y 223 de la LGAP; 1251, 1253 del Código Civil, al acusar a su representada de haber transmitido la </w:t>
      </w:r>
      <w:r w:rsidRPr="00E86D2E">
        <w:rPr>
          <w:rFonts w:ascii="Verdana" w:hAnsi="Verdana"/>
          <w:bCs/>
          <w:i/>
          <w:sz w:val="20"/>
          <w:szCs w:val="20"/>
          <w:lang w:val="es-CR"/>
        </w:rPr>
        <w:t>concesión</w:t>
      </w:r>
      <w:r w:rsidRPr="00E86D2E">
        <w:rPr>
          <w:rFonts w:ascii="Verdana" w:hAnsi="Verdana"/>
          <w:i/>
          <w:sz w:val="20"/>
          <w:szCs w:val="20"/>
          <w:lang w:val="es-CR"/>
        </w:rPr>
        <w:t xml:space="preserve">, solo por haber otorgado un poder generalísimo, lo cual, afirma, permite la legislación civil y administrativa. Resalta que la </w:t>
      </w:r>
      <w:r w:rsidRPr="00E86D2E">
        <w:rPr>
          <w:rFonts w:ascii="Verdana" w:hAnsi="Verdana"/>
          <w:bCs/>
          <w:i/>
          <w:sz w:val="20"/>
          <w:szCs w:val="20"/>
          <w:lang w:val="es-CR"/>
        </w:rPr>
        <w:t>concesión</w:t>
      </w:r>
      <w:r w:rsidRPr="00E86D2E">
        <w:rPr>
          <w:rFonts w:ascii="Verdana" w:hAnsi="Verdana"/>
          <w:i/>
          <w:sz w:val="20"/>
          <w:szCs w:val="20"/>
          <w:lang w:val="es-CR"/>
        </w:rPr>
        <w:t> solo podía transmitirse mediante un poder especialísimo. Esta Sala considera importante aclarar que el contrato de mandato es un instituto permitido por la legislación nacional; lo cual admitió expresamente el Tribunal cuando señaló: “</w:t>
      </w:r>
      <w:r w:rsidRPr="00E86D2E">
        <w:rPr>
          <w:rFonts w:ascii="Verdana" w:hAnsi="Verdana"/>
          <w:i/>
          <w:iCs/>
          <w:sz w:val="20"/>
          <w:szCs w:val="20"/>
          <w:lang w:val="es-CR"/>
        </w:rPr>
        <w:t>Este cuerpo colegiado coincide con el apoderado especial judicial de la accionante en el sentido que nuestro ordenamiento jurídico no prohíbe, en general, el otorgamiento de poderes generalísimos</w:t>
      </w:r>
      <w:r w:rsidRPr="00E86D2E">
        <w:rPr>
          <w:rFonts w:ascii="Verdana" w:hAnsi="Verdana"/>
          <w:i/>
          <w:sz w:val="20"/>
          <w:szCs w:val="20"/>
          <w:lang w:val="es-CR"/>
        </w:rPr>
        <w:t>.” (folio 153). Ahora bien, el inconveniente que se da con el poder generalísimo sin límite de suma otorgado por la señora J a G, surge por que a través de él confiere amplias facultades a la mandataria (artículos 1253-1254 del Código Civil) para todo lo relacionado con la</w:t>
      </w:r>
      <w:r w:rsidRPr="00E86D2E">
        <w:rPr>
          <w:rFonts w:ascii="Verdana" w:hAnsi="Verdana"/>
          <w:bCs/>
          <w:i/>
          <w:sz w:val="20"/>
          <w:szCs w:val="20"/>
          <w:lang w:val="es-CR"/>
        </w:rPr>
        <w:t>concesión</w:t>
      </w:r>
      <w:r w:rsidRPr="00E86D2E">
        <w:rPr>
          <w:rFonts w:ascii="Verdana" w:hAnsi="Verdana"/>
          <w:i/>
          <w:sz w:val="20"/>
          <w:szCs w:val="20"/>
          <w:lang w:val="es-CR"/>
        </w:rPr>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Pr="00E86D2E">
        <w:rPr>
          <w:rFonts w:ascii="Verdana" w:hAnsi="Verdana"/>
          <w:bCs/>
          <w:i/>
          <w:sz w:val="20"/>
          <w:szCs w:val="20"/>
          <w:lang w:val="es-CR"/>
        </w:rPr>
        <w:t>concesión</w:t>
      </w:r>
      <w:r w:rsidRPr="00E86D2E">
        <w:rPr>
          <w:rFonts w:ascii="Verdana" w:hAnsi="Verdana"/>
          <w:i/>
          <w:sz w:val="20"/>
          <w:szCs w:val="20"/>
          <w:lang w:val="es-CR"/>
        </w:rPr>
        <w:t xml:space="preserve"> como lo hizo. Si la actora deseaba realizar alguna modificación debió solicitar autorización previa al CTP, lo cual no hizo y actuó sin acatar las reglas aplicables en esos casos. Además, </w:t>
      </w:r>
      <w:r w:rsidRPr="00E86D2E">
        <w:rPr>
          <w:rFonts w:ascii="Verdana" w:hAnsi="Verdana"/>
          <w:i/>
          <w:sz w:val="20"/>
          <w:szCs w:val="20"/>
          <w:lang w:val="es-CR"/>
        </w:rPr>
        <w:lastRenderedPageBreak/>
        <w:t>el Tribunal apreció otras circunstancias para reafirmar la transmisión sin autorización de la </w:t>
      </w:r>
      <w:r w:rsidRPr="00E86D2E">
        <w:rPr>
          <w:rFonts w:ascii="Verdana" w:hAnsi="Verdana"/>
          <w:bCs/>
          <w:i/>
          <w:sz w:val="20"/>
          <w:szCs w:val="20"/>
          <w:lang w:val="es-CR"/>
        </w:rPr>
        <w:t>concesión</w:t>
      </w:r>
      <w:r w:rsidRPr="00E86D2E">
        <w:rPr>
          <w:rFonts w:ascii="Verdana" w:hAnsi="Verdana"/>
          <w:i/>
          <w:sz w:val="20"/>
          <w:szCs w:val="20"/>
          <w:lang w:val="es-CR"/>
        </w:rPr>
        <w:t>,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E86D2E">
        <w:rPr>
          <w:rFonts w:ascii="Verdana" w:hAnsi="Verdana"/>
          <w:i/>
          <w:iCs/>
          <w:sz w:val="20"/>
          <w:szCs w:val="20"/>
          <w:lang w:val="es-CR"/>
        </w:rPr>
        <w:t>El Consejo podrá cancelar la </w:t>
      </w:r>
      <w:r w:rsidRPr="00E86D2E">
        <w:rPr>
          <w:rFonts w:ascii="Verdana" w:hAnsi="Verdana"/>
          <w:bCs/>
          <w:i/>
          <w:iCs/>
          <w:sz w:val="20"/>
          <w:szCs w:val="20"/>
          <w:lang w:val="es-CR"/>
        </w:rPr>
        <w:t>concesión</w:t>
      </w:r>
      <w:r w:rsidRPr="00E86D2E">
        <w:rPr>
          <w:rFonts w:ascii="Verdana" w:hAnsi="Verdana"/>
          <w:i/>
          <w:iCs/>
          <w:sz w:val="20"/>
          <w:szCs w:val="20"/>
          <w:lang w:val="es-CR"/>
        </w:rPr>
        <w:t> administrativamente, de conformidad con las siguientes causales</w:t>
      </w:r>
      <w:r w:rsidRPr="00E86D2E">
        <w:rPr>
          <w:rFonts w:ascii="Verdana" w:hAnsi="Verdana"/>
          <w:i/>
          <w:sz w:val="20"/>
          <w:szCs w:val="20"/>
          <w:lang w:val="es-CR"/>
        </w:rPr>
        <w:t>: […] c</w:t>
      </w:r>
      <w:r w:rsidRPr="00E86D2E">
        <w:rPr>
          <w:rFonts w:ascii="Verdana" w:hAnsi="Verdana"/>
          <w:i/>
          <w:iCs/>
          <w:sz w:val="20"/>
          <w:szCs w:val="20"/>
          <w:lang w:val="es-CR"/>
        </w:rPr>
        <w:t>) Ceder la </w:t>
      </w:r>
      <w:r w:rsidRPr="00E86D2E">
        <w:rPr>
          <w:rFonts w:ascii="Verdana" w:hAnsi="Verdana"/>
          <w:bCs/>
          <w:i/>
          <w:iCs/>
          <w:sz w:val="20"/>
          <w:szCs w:val="20"/>
          <w:lang w:val="es-CR"/>
        </w:rPr>
        <w:t>concesión</w:t>
      </w:r>
      <w:r w:rsidRPr="00E86D2E">
        <w:rPr>
          <w:rFonts w:ascii="Verdana" w:hAnsi="Verdana"/>
          <w:i/>
          <w:iCs/>
          <w:sz w:val="20"/>
          <w:szCs w:val="20"/>
          <w:lang w:val="es-CR"/>
        </w:rPr>
        <w:t> a favor de un tercero, sin autorización del Consejo</w:t>
      </w:r>
      <w:r w:rsidRPr="00E86D2E">
        <w:rPr>
          <w:rFonts w:ascii="Verdana" w:hAnsi="Verdana"/>
          <w:i/>
          <w:sz w:val="20"/>
          <w:szCs w:val="20"/>
          <w:lang w:val="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Pr="00E86D2E">
        <w:rPr>
          <w:rFonts w:ascii="Verdana" w:hAnsi="Verdana"/>
          <w:bCs/>
          <w:i/>
          <w:sz w:val="20"/>
          <w:szCs w:val="20"/>
          <w:lang w:val="es-CR"/>
        </w:rPr>
        <w:t>concesión</w:t>
      </w:r>
      <w:r w:rsidRPr="00E86D2E">
        <w:rPr>
          <w:rFonts w:ascii="Verdana" w:hAnsi="Verdana"/>
          <w:i/>
          <w:sz w:val="20"/>
          <w:szCs w:val="20"/>
          <w:lang w:val="es-CR"/>
        </w:rPr>
        <w:t> administrativa objeto de análisis, ya que su cesión debe ser autorizada previamente por el CTP, condición que aquí no se cumplió. Al no apreciarse el vicio reclamado, el cargo deberá rechazarse.¨”</w:t>
      </w:r>
    </w:p>
    <w:p w:rsidR="00FE18D0" w:rsidRDefault="00FE18D0" w:rsidP="00FE18D0">
      <w:pPr>
        <w:ind w:right="340"/>
        <w:jc w:val="both"/>
        <w:rPr>
          <w:rFonts w:ascii="Verdana" w:hAnsi="Verdana"/>
          <w:sz w:val="22"/>
          <w:szCs w:val="22"/>
        </w:rPr>
      </w:pPr>
    </w:p>
    <w:p w:rsidR="00FE18D0" w:rsidRPr="00672C19" w:rsidRDefault="00FE18D0" w:rsidP="00FE18D0">
      <w:pPr>
        <w:ind w:right="340"/>
        <w:jc w:val="both"/>
        <w:rPr>
          <w:rFonts w:ascii="Verdana" w:hAnsi="Verdana"/>
        </w:rPr>
      </w:pPr>
      <w:r w:rsidRPr="00672C19">
        <w:rPr>
          <w:rFonts w:ascii="Verdana" w:hAnsi="Verdana"/>
        </w:rPr>
        <w:t>Por lo ind</w:t>
      </w:r>
      <w:r w:rsidR="00EB6334">
        <w:rPr>
          <w:rFonts w:ascii="Verdana" w:hAnsi="Verdana"/>
        </w:rPr>
        <w:t>icado debe procederse al rechazo</w:t>
      </w:r>
      <w:r w:rsidRPr="00672C19">
        <w:rPr>
          <w:rFonts w:ascii="Verdana" w:hAnsi="Verdana"/>
        </w:rPr>
        <w:t xml:space="preserve"> del recurso que se presenta.</w:t>
      </w:r>
    </w:p>
    <w:p w:rsidR="00FE18D0" w:rsidRPr="00672C19" w:rsidRDefault="00FE18D0" w:rsidP="00FE18D0">
      <w:pPr>
        <w:jc w:val="center"/>
        <w:rPr>
          <w:rFonts w:ascii="Verdana" w:hAnsi="Verdana"/>
          <w:b/>
        </w:rPr>
      </w:pPr>
    </w:p>
    <w:p w:rsidR="00FE18D0" w:rsidRPr="003F75C8" w:rsidRDefault="00FE18D0" w:rsidP="00FE18D0">
      <w:pPr>
        <w:jc w:val="center"/>
        <w:rPr>
          <w:rFonts w:ascii="Verdana" w:hAnsi="Verdana"/>
          <w:b/>
        </w:rPr>
      </w:pPr>
      <w:r w:rsidRPr="003F75C8">
        <w:rPr>
          <w:rFonts w:ascii="Verdana" w:hAnsi="Verdana"/>
          <w:b/>
        </w:rPr>
        <w:t xml:space="preserve"> POR TANTO</w:t>
      </w:r>
    </w:p>
    <w:p w:rsidR="00FE18D0" w:rsidRPr="003F75C8" w:rsidRDefault="00FE18D0" w:rsidP="00FE18D0">
      <w:pPr>
        <w:jc w:val="center"/>
        <w:rPr>
          <w:rFonts w:ascii="Verdana" w:hAnsi="Verdana"/>
          <w:b/>
        </w:rPr>
      </w:pPr>
    </w:p>
    <w:p w:rsidR="00FE18D0" w:rsidRPr="003F75C8" w:rsidRDefault="00FE18D0" w:rsidP="00FE18D0">
      <w:pPr>
        <w:jc w:val="both"/>
        <w:rPr>
          <w:rFonts w:ascii="Verdana" w:hAnsi="Verdana"/>
        </w:rPr>
      </w:pPr>
      <w:r w:rsidRPr="003F75C8">
        <w:rPr>
          <w:rFonts w:ascii="Verdana" w:hAnsi="Verdana"/>
          <w:b/>
        </w:rPr>
        <w:t xml:space="preserve">   I.-  </w:t>
      </w:r>
      <w:r w:rsidRPr="003F75C8">
        <w:rPr>
          <w:rFonts w:ascii="Verdana" w:hAnsi="Verdana"/>
        </w:rPr>
        <w:t xml:space="preserve">Se declara sin lugar </w:t>
      </w:r>
      <w:r w:rsidR="00E86D2E">
        <w:rPr>
          <w:rFonts w:ascii="Verdana" w:hAnsi="Verdana"/>
          <w:sz w:val="22"/>
          <w:szCs w:val="22"/>
        </w:rPr>
        <w:t xml:space="preserve">el señor </w:t>
      </w:r>
      <w:r w:rsidR="00807031">
        <w:rPr>
          <w:rFonts w:ascii="Verdana" w:hAnsi="Verdana"/>
          <w:b/>
          <w:smallCaps/>
          <w:sz w:val="22"/>
          <w:szCs w:val="22"/>
        </w:rPr>
        <w:t>J.Z.B.</w:t>
      </w:r>
      <w:r w:rsidR="00E86D2E" w:rsidRPr="00BD6631">
        <w:rPr>
          <w:rFonts w:ascii="Verdana" w:hAnsi="Verdana"/>
          <w:b/>
          <w:smallCaps/>
          <w:sz w:val="22"/>
          <w:szCs w:val="22"/>
        </w:rPr>
        <w:t>,</w:t>
      </w:r>
      <w:r w:rsidR="00E86D2E" w:rsidRPr="00BD6631">
        <w:rPr>
          <w:rFonts w:ascii="Verdana" w:hAnsi="Verdana"/>
          <w:b/>
          <w:sz w:val="22"/>
          <w:szCs w:val="22"/>
        </w:rPr>
        <w:t xml:space="preserve"> </w:t>
      </w:r>
      <w:r w:rsidR="00E86D2E" w:rsidRPr="00BD6631">
        <w:rPr>
          <w:rFonts w:ascii="Verdana" w:hAnsi="Verdana"/>
          <w:sz w:val="22"/>
          <w:szCs w:val="22"/>
        </w:rPr>
        <w:t xml:space="preserve">cédula de identidad número </w:t>
      </w:r>
      <w:r w:rsidR="00807031">
        <w:rPr>
          <w:rFonts w:ascii="Verdana" w:hAnsi="Verdana"/>
          <w:sz w:val="22"/>
          <w:szCs w:val="22"/>
        </w:rPr>
        <w:t>XXX</w:t>
      </w:r>
      <w:r w:rsidR="00E86D2E" w:rsidRPr="00BD6631">
        <w:rPr>
          <w:rFonts w:ascii="Verdana" w:hAnsi="Verdana"/>
          <w:sz w:val="22"/>
          <w:szCs w:val="22"/>
        </w:rPr>
        <w:t xml:space="preserve">, </w:t>
      </w:r>
      <w:r w:rsidR="00E86D2E">
        <w:rPr>
          <w:rFonts w:ascii="Verdana" w:hAnsi="Verdana"/>
          <w:sz w:val="22"/>
          <w:szCs w:val="22"/>
        </w:rPr>
        <w:t xml:space="preserve">en su condición de concesionario de la placa de Taxi </w:t>
      </w:r>
      <w:r w:rsidR="00807031">
        <w:rPr>
          <w:rFonts w:ascii="Verdana" w:hAnsi="Verdana"/>
          <w:b/>
          <w:sz w:val="22"/>
          <w:szCs w:val="22"/>
        </w:rPr>
        <w:t>XXX</w:t>
      </w:r>
      <w:r w:rsidR="00E86D2E">
        <w:rPr>
          <w:rFonts w:ascii="Verdana" w:hAnsi="Verdana"/>
          <w:b/>
          <w:sz w:val="22"/>
          <w:szCs w:val="22"/>
        </w:rPr>
        <w:t xml:space="preserve">, </w:t>
      </w:r>
      <w:r w:rsidR="00E86D2E" w:rsidRPr="00BD6631">
        <w:rPr>
          <w:rFonts w:ascii="Verdana" w:hAnsi="Verdana"/>
          <w:sz w:val="22"/>
          <w:szCs w:val="22"/>
        </w:rPr>
        <w:t>contra</w:t>
      </w:r>
      <w:r w:rsidR="00E86D2E" w:rsidRPr="00BD6631">
        <w:rPr>
          <w:rFonts w:ascii="Verdana" w:hAnsi="Verdana"/>
          <w:b/>
          <w:sz w:val="22"/>
          <w:szCs w:val="22"/>
        </w:rPr>
        <w:t xml:space="preserve"> </w:t>
      </w:r>
      <w:r w:rsidR="00E86D2E" w:rsidRPr="00BD6631">
        <w:rPr>
          <w:rFonts w:ascii="Verdana" w:hAnsi="Verdana"/>
          <w:sz w:val="22"/>
          <w:szCs w:val="22"/>
        </w:rPr>
        <w:t xml:space="preserve">el </w:t>
      </w:r>
      <w:r w:rsidR="00E86D2E" w:rsidRPr="00167646">
        <w:rPr>
          <w:rFonts w:ascii="Verdana" w:hAnsi="Verdana"/>
          <w:b/>
          <w:sz w:val="22"/>
          <w:szCs w:val="22"/>
        </w:rPr>
        <w:t xml:space="preserve">artículo </w:t>
      </w:r>
      <w:r w:rsidR="00E86D2E">
        <w:rPr>
          <w:rFonts w:ascii="Verdana" w:hAnsi="Verdana"/>
          <w:b/>
          <w:sz w:val="22"/>
          <w:szCs w:val="22"/>
        </w:rPr>
        <w:t>7.3.2 de la Sesión Ordinaria 32-2016 de 9 de junio de 2016</w:t>
      </w:r>
      <w:r w:rsidR="00E86D2E" w:rsidRPr="00BD6631">
        <w:rPr>
          <w:rFonts w:ascii="Verdana" w:hAnsi="Verdana"/>
          <w:sz w:val="22"/>
          <w:szCs w:val="22"/>
        </w:rPr>
        <w:t xml:space="preserve">, dictado por la </w:t>
      </w:r>
      <w:r w:rsidR="00E86D2E" w:rsidRPr="00BD6631">
        <w:rPr>
          <w:rFonts w:ascii="Verdana" w:hAnsi="Verdana"/>
          <w:smallCaps/>
          <w:sz w:val="22"/>
          <w:szCs w:val="22"/>
        </w:rPr>
        <w:t>Junta Directiva del Consejo de Transporte Público</w:t>
      </w:r>
      <w:r w:rsidR="00E86D2E">
        <w:rPr>
          <w:rFonts w:ascii="Verdana" w:hAnsi="Verdana"/>
          <w:smallCaps/>
          <w:sz w:val="22"/>
          <w:szCs w:val="22"/>
        </w:rPr>
        <w:t>.</w:t>
      </w:r>
    </w:p>
    <w:p w:rsidR="00FE18D0" w:rsidRPr="003F75C8" w:rsidRDefault="00FE18D0" w:rsidP="00FE18D0">
      <w:pPr>
        <w:jc w:val="both"/>
        <w:rPr>
          <w:rFonts w:ascii="Verdana" w:hAnsi="Verdana"/>
          <w:smallCaps/>
        </w:rPr>
      </w:pPr>
    </w:p>
    <w:p w:rsidR="00FE18D0" w:rsidRPr="003F75C8" w:rsidRDefault="00FE18D0" w:rsidP="00FE18D0">
      <w:pPr>
        <w:jc w:val="both"/>
        <w:rPr>
          <w:rFonts w:ascii="Verdana" w:hAnsi="Verdana"/>
          <w:b/>
        </w:rPr>
      </w:pPr>
      <w:r w:rsidRPr="003F75C8">
        <w:rPr>
          <w:rFonts w:ascii="Verdana" w:hAnsi="Verdana"/>
          <w:b/>
        </w:rPr>
        <w:t xml:space="preserve">II.-  </w:t>
      </w:r>
      <w:r w:rsidRPr="003F75C8">
        <w:rPr>
          <w:rFonts w:ascii="Verdana" w:hAnsi="Verdana"/>
        </w:rPr>
        <w:t xml:space="preserve">De conformidad con el artículo 22, inciso c), de la citada Ley 7969, la presente resolución no tiene ulterior recurso por lo </w:t>
      </w:r>
      <w:r w:rsidR="00EB6334" w:rsidRPr="003F75C8">
        <w:rPr>
          <w:rFonts w:ascii="Verdana" w:hAnsi="Verdana"/>
        </w:rPr>
        <w:t>que</w:t>
      </w:r>
      <w:r w:rsidR="00EB6334" w:rsidRPr="003F75C8">
        <w:rPr>
          <w:rFonts w:ascii="Verdana" w:hAnsi="Verdana"/>
          <w:b/>
        </w:rPr>
        <w:t>, se</w:t>
      </w:r>
      <w:r w:rsidRPr="00A3126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3F75C8">
        <w:rPr>
          <w:rFonts w:ascii="Verdana" w:hAnsi="Verdana"/>
        </w:rPr>
        <w:t xml:space="preserve">. </w:t>
      </w:r>
      <w:r w:rsidR="00EB6334" w:rsidRPr="003F75C8">
        <w:rPr>
          <w:rFonts w:ascii="Verdana" w:hAnsi="Verdana"/>
          <w:b/>
        </w:rPr>
        <w:t>NOTIFIQUESE. -</w:t>
      </w:r>
      <w:r w:rsidRPr="003F75C8">
        <w:rPr>
          <w:rFonts w:ascii="Verdana" w:hAnsi="Verdana"/>
          <w:b/>
        </w:rPr>
        <w:t xml:space="preserve"> </w:t>
      </w:r>
    </w:p>
    <w:p w:rsidR="0013444C" w:rsidRDefault="0013444C" w:rsidP="0013444C"/>
    <w:p w:rsidR="0013444C" w:rsidRDefault="0013444C" w:rsidP="0013444C"/>
    <w:p w:rsidR="0013444C" w:rsidRDefault="0013444C" w:rsidP="0013444C"/>
    <w:p w:rsidR="0013444C" w:rsidRDefault="0013444C" w:rsidP="0013444C"/>
    <w:p w:rsidR="0013444C" w:rsidRDefault="0013444C" w:rsidP="0013444C"/>
    <w:p w:rsidR="00117535" w:rsidRPr="003F75C8" w:rsidRDefault="00117535" w:rsidP="00117535">
      <w:pPr>
        <w:pStyle w:val="Ttulo1"/>
        <w:rPr>
          <w:rFonts w:ascii="Verdana" w:hAnsi="Verdana"/>
          <w:b/>
          <w:sz w:val="24"/>
          <w:szCs w:val="24"/>
        </w:rPr>
      </w:pPr>
      <w:r w:rsidRPr="003F75C8">
        <w:rPr>
          <w:rFonts w:ascii="Verdana" w:hAnsi="Verdana"/>
          <w:sz w:val="24"/>
          <w:szCs w:val="24"/>
        </w:rPr>
        <w:t xml:space="preserve">Lic. Carlos </w:t>
      </w:r>
      <w:r w:rsidR="00EB6334" w:rsidRPr="003F75C8">
        <w:rPr>
          <w:rFonts w:ascii="Verdana" w:hAnsi="Verdana"/>
          <w:sz w:val="24"/>
          <w:szCs w:val="24"/>
        </w:rPr>
        <w:t>Miguel Portuguez</w:t>
      </w:r>
      <w:r w:rsidRPr="003F75C8">
        <w:rPr>
          <w:rFonts w:ascii="Verdana" w:hAnsi="Verdana"/>
          <w:sz w:val="24"/>
          <w:szCs w:val="24"/>
        </w:rPr>
        <w:t xml:space="preserve"> Méndez</w:t>
      </w:r>
    </w:p>
    <w:p w:rsidR="00117535" w:rsidRPr="00EB6334" w:rsidRDefault="00117535" w:rsidP="00117535">
      <w:pPr>
        <w:pStyle w:val="Ttulo2"/>
        <w:jc w:val="center"/>
        <w:rPr>
          <w:rFonts w:ascii="Verdana" w:hAnsi="Verdana" w:cs="Times New Roman"/>
          <w:color w:val="000000" w:themeColor="text1"/>
          <w:sz w:val="24"/>
          <w:szCs w:val="24"/>
        </w:rPr>
      </w:pPr>
      <w:r w:rsidRPr="00EB6334">
        <w:rPr>
          <w:rFonts w:ascii="Verdana" w:hAnsi="Verdana" w:cs="Times New Roman"/>
          <w:color w:val="000000" w:themeColor="text1"/>
          <w:sz w:val="24"/>
          <w:szCs w:val="24"/>
        </w:rPr>
        <w:t>Presidente</w:t>
      </w:r>
    </w:p>
    <w:p w:rsidR="00117535" w:rsidRPr="003F75C8" w:rsidRDefault="00117535" w:rsidP="00117535">
      <w:pPr>
        <w:pStyle w:val="Ttulo1"/>
        <w:rPr>
          <w:rFonts w:ascii="Verdana" w:hAnsi="Verdana"/>
          <w:sz w:val="24"/>
          <w:szCs w:val="24"/>
        </w:rPr>
      </w:pPr>
    </w:p>
    <w:p w:rsidR="00117535" w:rsidRDefault="00117535" w:rsidP="00117535">
      <w:pPr>
        <w:pStyle w:val="Ttulo1"/>
        <w:rPr>
          <w:rFonts w:ascii="Verdana" w:hAnsi="Verdana"/>
          <w:sz w:val="24"/>
          <w:szCs w:val="24"/>
        </w:rPr>
      </w:pPr>
    </w:p>
    <w:p w:rsidR="00EB6334" w:rsidRDefault="00EB6334" w:rsidP="00EB6334">
      <w:pPr>
        <w:rPr>
          <w:lang w:val="es-ES_tradnl" w:eastAsia="es-MX"/>
        </w:rPr>
      </w:pPr>
    </w:p>
    <w:p w:rsidR="00EB6334" w:rsidRPr="00EB6334" w:rsidRDefault="00EB6334" w:rsidP="00EB6334">
      <w:pPr>
        <w:rPr>
          <w:lang w:val="es-ES_tradnl" w:eastAsia="es-MX"/>
        </w:rPr>
      </w:pPr>
    </w:p>
    <w:p w:rsidR="00117535" w:rsidRPr="003F75C8" w:rsidRDefault="00117535" w:rsidP="00117535">
      <w:pPr>
        <w:pStyle w:val="Ttulo1"/>
        <w:rPr>
          <w:rFonts w:ascii="Verdana" w:hAnsi="Verdana"/>
          <w:b/>
          <w:sz w:val="24"/>
          <w:szCs w:val="24"/>
        </w:rPr>
      </w:pPr>
      <w:r w:rsidRPr="003F75C8">
        <w:rPr>
          <w:rFonts w:ascii="Verdana" w:hAnsi="Verdana"/>
          <w:sz w:val="24"/>
          <w:szCs w:val="24"/>
        </w:rPr>
        <w:t xml:space="preserve">Licda.  Marta Luz Pérez Peláez            Lic. Mario Quesada Aguirre              </w:t>
      </w:r>
    </w:p>
    <w:p w:rsidR="00117535" w:rsidRPr="00EB6334" w:rsidRDefault="00117535" w:rsidP="00117535">
      <w:pPr>
        <w:ind w:left="708" w:firstLine="708"/>
        <w:rPr>
          <w:rFonts w:ascii="Verdana" w:hAnsi="Verdana"/>
        </w:rPr>
      </w:pPr>
      <w:r w:rsidRPr="00EB6334">
        <w:rPr>
          <w:rFonts w:ascii="Verdana" w:hAnsi="Verdana"/>
        </w:rPr>
        <w:t xml:space="preserve">Juez </w:t>
      </w:r>
      <w:r w:rsidRPr="00EB6334">
        <w:rPr>
          <w:rFonts w:ascii="Verdana" w:hAnsi="Verdana"/>
        </w:rPr>
        <w:tab/>
      </w:r>
      <w:r w:rsidRPr="00EB6334">
        <w:rPr>
          <w:rFonts w:ascii="Verdana" w:hAnsi="Verdana"/>
        </w:rPr>
        <w:tab/>
      </w:r>
      <w:r w:rsidRPr="00EB6334">
        <w:rPr>
          <w:rFonts w:ascii="Verdana" w:hAnsi="Verdana"/>
        </w:rPr>
        <w:tab/>
      </w:r>
      <w:r w:rsidRPr="00EB6334">
        <w:rPr>
          <w:rFonts w:ascii="Verdana" w:hAnsi="Verdana"/>
        </w:rPr>
        <w:tab/>
      </w:r>
      <w:r w:rsidRPr="00EB6334">
        <w:rPr>
          <w:rFonts w:ascii="Verdana" w:hAnsi="Verdana"/>
        </w:rPr>
        <w:tab/>
      </w:r>
      <w:r w:rsidRPr="00EB6334">
        <w:rPr>
          <w:rFonts w:ascii="Verdana" w:hAnsi="Verdana"/>
        </w:rPr>
        <w:tab/>
      </w:r>
      <w:r w:rsidRPr="00EB6334">
        <w:rPr>
          <w:rFonts w:ascii="Verdana" w:hAnsi="Verdana"/>
        </w:rPr>
        <w:tab/>
        <w:t>Juez</w:t>
      </w:r>
    </w:p>
    <w:p w:rsidR="00117535" w:rsidRPr="00EB6334" w:rsidRDefault="00117535" w:rsidP="00117535"/>
    <w:p w:rsidR="00117535" w:rsidRDefault="00117535" w:rsidP="00117535">
      <w:pPr>
        <w:pStyle w:val="Textoindependiente"/>
      </w:pPr>
    </w:p>
    <w:p w:rsidR="0013444C" w:rsidRDefault="0013444C" w:rsidP="0013444C"/>
    <w:p w:rsidR="0013444C" w:rsidRDefault="0013444C" w:rsidP="0013444C"/>
    <w:p w:rsidR="0013444C" w:rsidRDefault="0013444C" w:rsidP="0013444C"/>
    <w:p w:rsidR="0013444C" w:rsidRDefault="0013444C" w:rsidP="0013444C"/>
    <w:p w:rsidR="0013444C" w:rsidRDefault="0013444C" w:rsidP="0013444C"/>
    <w:p w:rsidR="004D1B43" w:rsidRDefault="004D1B43"/>
    <w:sectPr w:rsidR="004D1B43" w:rsidSect="0082417C">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BF" w:rsidRDefault="006E33BF" w:rsidP="0013444C">
      <w:r>
        <w:separator/>
      </w:r>
    </w:p>
  </w:endnote>
  <w:endnote w:type="continuationSeparator" w:id="0">
    <w:p w:rsidR="006E33BF" w:rsidRDefault="006E33BF" w:rsidP="0013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BF2C0A"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rsidR="0082417C" w:rsidRDefault="006E33BF"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Pr="00AB7A16" w:rsidRDefault="00BF2C0A" w:rsidP="0082417C">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BF" w:rsidRDefault="006E33BF" w:rsidP="0013444C">
      <w:r>
        <w:separator/>
      </w:r>
    </w:p>
  </w:footnote>
  <w:footnote w:type="continuationSeparator" w:id="0">
    <w:p w:rsidR="006E33BF" w:rsidRDefault="006E33BF" w:rsidP="00134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4C"/>
    <w:rsid w:val="00042B97"/>
    <w:rsid w:val="000B01AE"/>
    <w:rsid w:val="00117535"/>
    <w:rsid w:val="0012354B"/>
    <w:rsid w:val="0013444C"/>
    <w:rsid w:val="001D3FF8"/>
    <w:rsid w:val="002125D7"/>
    <w:rsid w:val="00263C17"/>
    <w:rsid w:val="003518DF"/>
    <w:rsid w:val="003C6009"/>
    <w:rsid w:val="004D1B43"/>
    <w:rsid w:val="005262D9"/>
    <w:rsid w:val="00582B5D"/>
    <w:rsid w:val="005A7590"/>
    <w:rsid w:val="006E33BF"/>
    <w:rsid w:val="007C525E"/>
    <w:rsid w:val="00801EB5"/>
    <w:rsid w:val="00807031"/>
    <w:rsid w:val="009B571F"/>
    <w:rsid w:val="00A0074D"/>
    <w:rsid w:val="00A2407D"/>
    <w:rsid w:val="00AF4A9A"/>
    <w:rsid w:val="00B76E86"/>
    <w:rsid w:val="00BA3B00"/>
    <w:rsid w:val="00BF2C0A"/>
    <w:rsid w:val="00D06BD6"/>
    <w:rsid w:val="00DA338D"/>
    <w:rsid w:val="00E62A90"/>
    <w:rsid w:val="00E86D2E"/>
    <w:rsid w:val="00EB6334"/>
    <w:rsid w:val="00F9741B"/>
    <w:rsid w:val="00FE18D0"/>
    <w:rsid w:val="00FE547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31DC"/>
  <w15:chartTrackingRefBased/>
  <w15:docId w15:val="{891F1554-097B-4629-9F2A-BB01C993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44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3444C"/>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13444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444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13444C"/>
    <w:rPr>
      <w:rFonts w:asciiTheme="majorHAnsi" w:eastAsiaTheme="majorEastAsia" w:hAnsiTheme="majorHAnsi" w:cstheme="majorBidi"/>
      <w:color w:val="2E74B5" w:themeColor="accent1" w:themeShade="BF"/>
      <w:sz w:val="26"/>
      <w:szCs w:val="26"/>
      <w:lang w:val="es-ES" w:eastAsia="es-ES"/>
    </w:rPr>
  </w:style>
  <w:style w:type="paragraph" w:styleId="Piedepgina">
    <w:name w:val="footer"/>
    <w:basedOn w:val="Normal"/>
    <w:link w:val="PiedepginaCar"/>
    <w:rsid w:val="0013444C"/>
    <w:pPr>
      <w:tabs>
        <w:tab w:val="center" w:pos="4252"/>
        <w:tab w:val="right" w:pos="8504"/>
      </w:tabs>
    </w:pPr>
  </w:style>
  <w:style w:type="character" w:customStyle="1" w:styleId="PiedepginaCar">
    <w:name w:val="Pie de página Car"/>
    <w:basedOn w:val="Fuentedeprrafopredeter"/>
    <w:link w:val="Piedepgina"/>
    <w:rsid w:val="001344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3444C"/>
  </w:style>
  <w:style w:type="paragraph" w:styleId="Textoindependiente">
    <w:name w:val="Body Text"/>
    <w:basedOn w:val="Normal"/>
    <w:link w:val="TextoindependienteCar"/>
    <w:rsid w:val="0013444C"/>
    <w:pPr>
      <w:spacing w:after="120"/>
    </w:pPr>
    <w:rPr>
      <w:rFonts w:eastAsia="SimSun"/>
    </w:rPr>
  </w:style>
  <w:style w:type="character" w:customStyle="1" w:styleId="TextoindependienteCar">
    <w:name w:val="Texto independiente Car"/>
    <w:basedOn w:val="Fuentedeprrafopredeter"/>
    <w:link w:val="Textoindependiente"/>
    <w:rsid w:val="0013444C"/>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3444C"/>
    <w:pPr>
      <w:tabs>
        <w:tab w:val="center" w:pos="4419"/>
        <w:tab w:val="right" w:pos="8838"/>
      </w:tabs>
    </w:pPr>
  </w:style>
  <w:style w:type="character" w:customStyle="1" w:styleId="EncabezadoCar">
    <w:name w:val="Encabezado Car"/>
    <w:basedOn w:val="Fuentedeprrafopredeter"/>
    <w:link w:val="Encabezado"/>
    <w:uiPriority w:val="99"/>
    <w:rsid w:val="001344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33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38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5943</Words>
  <Characters>32688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2016-10-14T20:22:00Z</cp:lastPrinted>
  <dcterms:created xsi:type="dcterms:W3CDTF">2017-03-07T15:52:00Z</dcterms:created>
  <dcterms:modified xsi:type="dcterms:W3CDTF">2017-03-07T15:52:00Z</dcterms:modified>
</cp:coreProperties>
</file>